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21F3F" w14:textId="50A0B7DF" w:rsidR="009338E2" w:rsidRDefault="009338E2" w:rsidP="009338E2"/>
    <w:p w14:paraId="173D559B" w14:textId="77777777" w:rsidR="007D4C26" w:rsidRPr="00E50EB8" w:rsidRDefault="007D4C26" w:rsidP="00E50EB8">
      <w:pPr>
        <w:pStyle w:val="Default"/>
        <w:tabs>
          <w:tab w:val="left" w:pos="567"/>
        </w:tabs>
        <w:ind w:firstLine="851"/>
        <w:jc w:val="both"/>
        <w:rPr>
          <w:b/>
          <w:sz w:val="26"/>
          <w:szCs w:val="26"/>
        </w:rPr>
      </w:pPr>
    </w:p>
    <w:p w14:paraId="2709E4D1" w14:textId="77777777" w:rsidR="007D4C26" w:rsidRPr="00E50EB8" w:rsidRDefault="007D4C26" w:rsidP="00E50EB8">
      <w:pPr>
        <w:pStyle w:val="Default"/>
        <w:tabs>
          <w:tab w:val="left" w:pos="567"/>
        </w:tabs>
        <w:ind w:firstLine="851"/>
        <w:jc w:val="both"/>
        <w:rPr>
          <w:sz w:val="26"/>
          <w:szCs w:val="26"/>
        </w:rPr>
      </w:pPr>
    </w:p>
    <w:p w14:paraId="563B9466" w14:textId="77777777" w:rsidR="00EF4929" w:rsidRPr="00DB3C9D" w:rsidRDefault="00173ED6" w:rsidP="00173ED6">
      <w:pPr>
        <w:spacing w:line="276" w:lineRule="auto"/>
        <w:jc w:val="center"/>
        <w:rPr>
          <w:rFonts w:eastAsia="Calibri"/>
          <w:b/>
          <w:sz w:val="22"/>
          <w:szCs w:val="22"/>
          <w:lang w:eastAsia="en-US"/>
        </w:rPr>
      </w:pPr>
      <w:r w:rsidRPr="00DB3C9D">
        <w:rPr>
          <w:rFonts w:eastAsia="Calibri"/>
          <w:b/>
          <w:sz w:val="22"/>
          <w:szCs w:val="22"/>
          <w:lang w:eastAsia="en-US"/>
        </w:rPr>
        <w:t xml:space="preserve">Заключение </w:t>
      </w:r>
    </w:p>
    <w:p w14:paraId="46B8DE5A" w14:textId="77777777" w:rsidR="008C46AC" w:rsidRPr="00DB3C9D" w:rsidRDefault="00173ED6" w:rsidP="008C46AC">
      <w:pPr>
        <w:spacing w:line="276" w:lineRule="auto"/>
        <w:jc w:val="center"/>
        <w:rPr>
          <w:rFonts w:eastAsia="Calibri"/>
          <w:b/>
          <w:sz w:val="22"/>
          <w:szCs w:val="22"/>
          <w:lang w:eastAsia="en-US"/>
        </w:rPr>
      </w:pPr>
      <w:r w:rsidRPr="00DB3C9D">
        <w:rPr>
          <w:rFonts w:eastAsia="Calibri"/>
          <w:b/>
          <w:sz w:val="22"/>
          <w:szCs w:val="22"/>
          <w:lang w:eastAsia="en-US"/>
        </w:rPr>
        <w:t xml:space="preserve">на </w:t>
      </w:r>
      <w:r w:rsidR="008C46AC" w:rsidRPr="00DB3C9D">
        <w:rPr>
          <w:rFonts w:eastAsia="Calibri"/>
          <w:b/>
          <w:sz w:val="22"/>
          <w:szCs w:val="22"/>
          <w:lang w:eastAsia="en-US"/>
        </w:rPr>
        <w:t xml:space="preserve"> проекты нормативных правовых актов:</w:t>
      </w:r>
    </w:p>
    <w:p w14:paraId="3D36FF9B" w14:textId="77777777" w:rsidR="00AD6ED7" w:rsidRPr="00DB3C9D" w:rsidRDefault="008C46AC" w:rsidP="00DB3C9D">
      <w:pPr>
        <w:pStyle w:val="a7"/>
        <w:numPr>
          <w:ilvl w:val="0"/>
          <w:numId w:val="11"/>
        </w:numPr>
        <w:spacing w:line="276" w:lineRule="auto"/>
        <w:ind w:left="0" w:firstLine="360"/>
        <w:jc w:val="both"/>
        <w:rPr>
          <w:rFonts w:eastAsia="Calibri"/>
          <w:b/>
          <w:sz w:val="22"/>
          <w:szCs w:val="22"/>
          <w:lang w:eastAsia="en-US"/>
        </w:rPr>
      </w:pPr>
      <w:r w:rsidRPr="00DB3C9D">
        <w:rPr>
          <w:rFonts w:eastAsia="Calibri"/>
          <w:b/>
          <w:sz w:val="22"/>
          <w:szCs w:val="22"/>
          <w:lang w:eastAsia="en-US"/>
        </w:rPr>
        <w:t>совместного приказа ФАС России и Минпромторга России «Об утверждении минимальной величины продаваемых на бирже минеральных удобрений и сырья, содержащего соединения фосфора, азота, калия, и требований к биржевым торгам, в ходе которых заключаются сделки с минеральными удобрениями, сырья, содержащего соединения фосфора, азота, калия хозяйствующим субъектом, занимающим доминирующее положение на соответствующих товарных рынках»</w:t>
      </w:r>
      <w:r w:rsidR="006916BB" w:rsidRPr="00DB3C9D">
        <w:rPr>
          <w:rFonts w:eastAsia="Calibri"/>
          <w:b/>
          <w:sz w:val="22"/>
          <w:szCs w:val="22"/>
          <w:lang w:eastAsia="en-US"/>
        </w:rPr>
        <w:t xml:space="preserve"> (далее – </w:t>
      </w:r>
      <w:r w:rsidR="00452FCC" w:rsidRPr="00DB3C9D">
        <w:rPr>
          <w:rFonts w:eastAsia="Calibri"/>
          <w:b/>
          <w:sz w:val="22"/>
          <w:szCs w:val="22"/>
          <w:lang w:eastAsia="en-US"/>
        </w:rPr>
        <w:t>П</w:t>
      </w:r>
      <w:r w:rsidR="006916BB" w:rsidRPr="00DB3C9D">
        <w:rPr>
          <w:rFonts w:eastAsia="Calibri"/>
          <w:b/>
          <w:sz w:val="22"/>
          <w:szCs w:val="22"/>
          <w:lang w:eastAsia="en-US"/>
        </w:rPr>
        <w:t>риказ)</w:t>
      </w:r>
      <w:r w:rsidRPr="00DB3C9D">
        <w:rPr>
          <w:rFonts w:eastAsia="Calibri"/>
          <w:b/>
          <w:sz w:val="22"/>
          <w:szCs w:val="22"/>
          <w:lang w:eastAsia="en-US"/>
        </w:rPr>
        <w:t xml:space="preserve"> (</w:t>
      </w:r>
      <w:hyperlink r:id="rId5" w:anchor="npa=91139" w:history="1">
        <w:r w:rsidRPr="00DB3C9D">
          <w:rPr>
            <w:rStyle w:val="a3"/>
            <w:rFonts w:eastAsia="Calibri"/>
            <w:b/>
            <w:sz w:val="22"/>
            <w:szCs w:val="22"/>
            <w:lang w:eastAsia="en-US"/>
          </w:rPr>
          <w:t>https://regulation.gov.ru/projects#npa=91139</w:t>
        </w:r>
      </w:hyperlink>
      <w:r w:rsidRPr="00DB3C9D">
        <w:rPr>
          <w:rFonts w:eastAsia="Calibri"/>
          <w:b/>
          <w:sz w:val="22"/>
          <w:szCs w:val="22"/>
          <w:lang w:eastAsia="en-US"/>
        </w:rPr>
        <w:t xml:space="preserve">);  </w:t>
      </w:r>
    </w:p>
    <w:p w14:paraId="01F8C025" w14:textId="77777777" w:rsidR="00173ED6" w:rsidRPr="00DB3C9D" w:rsidRDefault="008C46AC" w:rsidP="00DB3C9D">
      <w:pPr>
        <w:pStyle w:val="a7"/>
        <w:numPr>
          <w:ilvl w:val="0"/>
          <w:numId w:val="11"/>
        </w:numPr>
        <w:spacing w:line="276" w:lineRule="auto"/>
        <w:ind w:left="0" w:firstLine="360"/>
        <w:jc w:val="both"/>
        <w:rPr>
          <w:rFonts w:eastAsia="Calibri"/>
          <w:b/>
          <w:sz w:val="22"/>
          <w:szCs w:val="22"/>
          <w:lang w:eastAsia="en-US"/>
        </w:rPr>
      </w:pPr>
      <w:r w:rsidRPr="00DB3C9D">
        <w:rPr>
          <w:rFonts w:eastAsia="Calibri"/>
          <w:b/>
          <w:sz w:val="22"/>
          <w:szCs w:val="22"/>
          <w:lang w:eastAsia="en-US"/>
        </w:rPr>
        <w:t>постановления Правительства Российской Федерации «Об утверждении критериев регулярности и равномерности реализации товара на бирже для отдельных товарных рынков, на которых обращаются минеральные удобрения, сырье, содержащие соединения фосфора азота калия»</w:t>
      </w:r>
      <w:r w:rsidR="006916BB" w:rsidRPr="00DB3C9D">
        <w:rPr>
          <w:rFonts w:eastAsia="Calibri"/>
          <w:b/>
          <w:sz w:val="22"/>
          <w:szCs w:val="22"/>
          <w:lang w:eastAsia="en-US"/>
        </w:rPr>
        <w:t xml:space="preserve"> (далее - Постановление)</w:t>
      </w:r>
      <w:r w:rsidRPr="00DB3C9D">
        <w:rPr>
          <w:rFonts w:eastAsia="Calibri"/>
          <w:b/>
          <w:sz w:val="22"/>
          <w:szCs w:val="22"/>
          <w:lang w:eastAsia="en-US"/>
        </w:rPr>
        <w:t xml:space="preserve"> (</w:t>
      </w:r>
      <w:hyperlink r:id="rId6" w:anchor="npa=91141" w:history="1">
        <w:r w:rsidRPr="00DB3C9D">
          <w:rPr>
            <w:rStyle w:val="a3"/>
            <w:rFonts w:eastAsia="Calibri"/>
            <w:b/>
            <w:sz w:val="22"/>
            <w:szCs w:val="22"/>
            <w:lang w:eastAsia="en-US"/>
          </w:rPr>
          <w:t>https://regulation.gov.ru/projects#npa=91141</w:t>
        </w:r>
      </w:hyperlink>
      <w:r w:rsidRPr="00DB3C9D">
        <w:rPr>
          <w:rFonts w:eastAsia="Calibri"/>
          <w:b/>
          <w:sz w:val="22"/>
          <w:szCs w:val="22"/>
          <w:lang w:eastAsia="en-US"/>
        </w:rPr>
        <w:t>).</w:t>
      </w:r>
    </w:p>
    <w:p w14:paraId="3EEFEEF5" w14:textId="77777777" w:rsidR="008C46AC" w:rsidRPr="00DB3C9D" w:rsidRDefault="008C46AC" w:rsidP="008C46AC">
      <w:pPr>
        <w:spacing w:line="276" w:lineRule="auto"/>
        <w:jc w:val="center"/>
        <w:rPr>
          <w:rFonts w:eastAsia="Calibri"/>
          <w:sz w:val="22"/>
          <w:szCs w:val="22"/>
          <w:lang w:eastAsia="en-US"/>
        </w:rPr>
      </w:pPr>
    </w:p>
    <w:p w14:paraId="15AF0A98" w14:textId="77777777" w:rsidR="00AD6ED7" w:rsidRPr="00DB3C9D" w:rsidRDefault="008C46AC" w:rsidP="00C9294F">
      <w:pPr>
        <w:ind w:firstLine="567"/>
        <w:jc w:val="both"/>
        <w:rPr>
          <w:rFonts w:eastAsia="Calibri"/>
          <w:sz w:val="22"/>
          <w:szCs w:val="22"/>
          <w:lang w:eastAsia="en-US"/>
        </w:rPr>
      </w:pPr>
      <w:r w:rsidRPr="00DB3C9D">
        <w:rPr>
          <w:rFonts w:eastAsia="Calibri"/>
          <w:sz w:val="22"/>
          <w:szCs w:val="22"/>
          <w:lang w:eastAsia="en-US"/>
        </w:rPr>
        <w:t xml:space="preserve">Представленные на рассмотрение проекты </w:t>
      </w:r>
      <w:r w:rsidR="00A84E3A" w:rsidRPr="00DB3C9D">
        <w:rPr>
          <w:rFonts w:eastAsia="Calibri"/>
          <w:sz w:val="22"/>
          <w:szCs w:val="22"/>
          <w:lang w:eastAsia="en-US"/>
        </w:rPr>
        <w:t xml:space="preserve">нормативных правовых </w:t>
      </w:r>
      <w:r w:rsidR="007A4F8D" w:rsidRPr="00DB3C9D">
        <w:rPr>
          <w:rFonts w:eastAsia="Calibri"/>
          <w:sz w:val="22"/>
          <w:szCs w:val="22"/>
          <w:lang w:eastAsia="en-US"/>
        </w:rPr>
        <w:t xml:space="preserve">актов (далее - НПА) </w:t>
      </w:r>
      <w:r w:rsidRPr="00DB3C9D">
        <w:rPr>
          <w:rFonts w:eastAsia="Calibri"/>
          <w:sz w:val="22"/>
          <w:szCs w:val="22"/>
          <w:lang w:eastAsia="en-US"/>
        </w:rPr>
        <w:t>содержат ряд противоречий</w:t>
      </w:r>
      <w:r w:rsidR="00A84E3A" w:rsidRPr="00DB3C9D">
        <w:rPr>
          <w:rFonts w:eastAsia="Calibri"/>
          <w:sz w:val="22"/>
          <w:szCs w:val="22"/>
          <w:lang w:eastAsia="en-US"/>
        </w:rPr>
        <w:t xml:space="preserve"> и </w:t>
      </w:r>
      <w:r w:rsidRPr="00DB3C9D">
        <w:rPr>
          <w:rFonts w:eastAsia="Calibri"/>
          <w:sz w:val="22"/>
          <w:szCs w:val="22"/>
          <w:lang w:eastAsia="en-US"/>
        </w:rPr>
        <w:t>взаимоисключающ</w:t>
      </w:r>
      <w:r w:rsidR="00A84E3A" w:rsidRPr="00DB3C9D">
        <w:rPr>
          <w:rFonts w:eastAsia="Calibri"/>
          <w:sz w:val="22"/>
          <w:szCs w:val="22"/>
          <w:lang w:eastAsia="en-US"/>
        </w:rPr>
        <w:t xml:space="preserve">их положений, а также некорректные формулировки, позволяющие их неоднозначное толкование </w:t>
      </w:r>
      <w:r w:rsidR="00AD6ED7" w:rsidRPr="00DB3C9D">
        <w:rPr>
          <w:rFonts w:eastAsia="Calibri"/>
          <w:sz w:val="22"/>
          <w:szCs w:val="22"/>
          <w:lang w:eastAsia="en-US"/>
        </w:rPr>
        <w:t>и, как следствие, возможное нарушение общепризнанных принципов гражданского законодательства, таких как равенство и взаимная ответственность участников регулируемых отношений.</w:t>
      </w:r>
    </w:p>
    <w:p w14:paraId="77362EAD" w14:textId="77777777" w:rsidR="00672EC8" w:rsidRPr="00DB3C9D" w:rsidRDefault="00672EC8" w:rsidP="00C9294F">
      <w:pPr>
        <w:ind w:firstLine="567"/>
        <w:jc w:val="both"/>
        <w:rPr>
          <w:rFonts w:eastAsia="Calibri"/>
          <w:sz w:val="22"/>
          <w:szCs w:val="22"/>
          <w:lang w:eastAsia="en-US"/>
        </w:rPr>
      </w:pPr>
    </w:p>
    <w:p w14:paraId="5BEDD012" w14:textId="77777777" w:rsidR="00B548C5" w:rsidRDefault="00672EC8" w:rsidP="00B548C5">
      <w:pPr>
        <w:pStyle w:val="a7"/>
        <w:numPr>
          <w:ilvl w:val="0"/>
          <w:numId w:val="13"/>
        </w:numPr>
        <w:ind w:left="0" w:firstLine="567"/>
        <w:jc w:val="both"/>
        <w:rPr>
          <w:rFonts w:eastAsia="Calibri"/>
          <w:sz w:val="22"/>
          <w:szCs w:val="22"/>
          <w:lang w:eastAsia="en-US"/>
        </w:rPr>
      </w:pPr>
      <w:r w:rsidRPr="00DB3C9D">
        <w:rPr>
          <w:rFonts w:eastAsia="Calibri"/>
          <w:sz w:val="22"/>
          <w:szCs w:val="22"/>
          <w:lang w:eastAsia="en-US"/>
        </w:rPr>
        <w:t xml:space="preserve"> </w:t>
      </w:r>
      <w:r w:rsidR="007A4F8D" w:rsidRPr="00DB3C9D">
        <w:rPr>
          <w:rFonts w:eastAsia="Calibri"/>
          <w:sz w:val="22"/>
          <w:szCs w:val="22"/>
          <w:lang w:eastAsia="en-US"/>
        </w:rPr>
        <w:t>А</w:t>
      </w:r>
      <w:r w:rsidR="00AD6ED7" w:rsidRPr="00DB3C9D">
        <w:rPr>
          <w:rFonts w:eastAsia="Calibri"/>
          <w:sz w:val="22"/>
          <w:szCs w:val="22"/>
          <w:lang w:eastAsia="en-US"/>
        </w:rPr>
        <w:t xml:space="preserve">вторы </w:t>
      </w:r>
      <w:r w:rsidR="007A4F8D" w:rsidRPr="00DB3C9D">
        <w:rPr>
          <w:rFonts w:eastAsia="Calibri"/>
          <w:sz w:val="22"/>
          <w:szCs w:val="22"/>
          <w:lang w:eastAsia="en-US"/>
        </w:rPr>
        <w:t xml:space="preserve">проектов </w:t>
      </w:r>
      <w:r w:rsidR="00AD6ED7" w:rsidRPr="00DB3C9D">
        <w:rPr>
          <w:rFonts w:eastAsia="Calibri"/>
          <w:sz w:val="22"/>
          <w:szCs w:val="22"/>
          <w:lang w:eastAsia="en-US"/>
        </w:rPr>
        <w:t xml:space="preserve"> </w:t>
      </w:r>
      <w:r w:rsidR="007A4F8D" w:rsidRPr="00DB3C9D">
        <w:rPr>
          <w:rFonts w:eastAsia="Calibri"/>
          <w:sz w:val="22"/>
          <w:szCs w:val="22"/>
          <w:lang w:eastAsia="en-US"/>
        </w:rPr>
        <w:t xml:space="preserve">НПА </w:t>
      </w:r>
      <w:r w:rsidR="00AD6ED7" w:rsidRPr="00DB3C9D">
        <w:rPr>
          <w:rFonts w:eastAsia="Calibri"/>
          <w:sz w:val="22"/>
          <w:szCs w:val="22"/>
          <w:lang w:eastAsia="en-US"/>
        </w:rPr>
        <w:t>в качестве соблюдения основных критериев регулярности и равномерности ссылаются на обязательное заключение продавцом сделок по продаже продукции в объеме не менее планируемого к реализации. Между  тем, сделка - это фактически совершенные действия ДВУХ или БОЛЕЕ ЛИЦ, направленные на установление, изменение или прекр</w:t>
      </w:r>
      <w:r w:rsidR="007A4F8D" w:rsidRPr="00DB3C9D">
        <w:rPr>
          <w:rFonts w:eastAsia="Calibri"/>
          <w:sz w:val="22"/>
          <w:szCs w:val="22"/>
          <w:lang w:eastAsia="en-US"/>
        </w:rPr>
        <w:t>аще</w:t>
      </w:r>
      <w:r w:rsidR="00AD6ED7" w:rsidRPr="00DB3C9D">
        <w:rPr>
          <w:rFonts w:eastAsia="Calibri"/>
          <w:sz w:val="22"/>
          <w:szCs w:val="22"/>
          <w:lang w:eastAsia="en-US"/>
        </w:rPr>
        <w:t xml:space="preserve">ние гражданских правоотношений без принуждения. Таким образом, отсутствие интереса со стороны покупателя </w:t>
      </w:r>
      <w:r w:rsidR="00E9194C" w:rsidRPr="00DB3C9D">
        <w:rPr>
          <w:rFonts w:eastAsia="Calibri"/>
          <w:sz w:val="22"/>
          <w:szCs w:val="22"/>
          <w:lang w:eastAsia="en-US"/>
        </w:rPr>
        <w:t xml:space="preserve">в заключении сделок </w:t>
      </w:r>
      <w:r w:rsidR="00AD6ED7" w:rsidRPr="00DB3C9D">
        <w:rPr>
          <w:rFonts w:eastAsia="Calibri"/>
          <w:sz w:val="22"/>
          <w:szCs w:val="22"/>
          <w:lang w:eastAsia="en-US"/>
        </w:rPr>
        <w:t xml:space="preserve">в определённые периоды времени делает невозможным реализацию данного положения исключительно продавцом и как следствие, </w:t>
      </w:r>
      <w:r w:rsidR="00E9194C">
        <w:rPr>
          <w:rFonts w:eastAsia="Calibri"/>
          <w:sz w:val="22"/>
          <w:szCs w:val="22"/>
          <w:lang w:eastAsia="en-US"/>
        </w:rPr>
        <w:t xml:space="preserve">должно исключать </w:t>
      </w:r>
      <w:r w:rsidR="00AD6ED7" w:rsidRPr="00DB3C9D">
        <w:rPr>
          <w:rFonts w:eastAsia="Calibri"/>
          <w:sz w:val="22"/>
          <w:szCs w:val="22"/>
          <w:lang w:eastAsia="en-US"/>
        </w:rPr>
        <w:t xml:space="preserve">применение к нему мер административной ответственности за несоблюдение установленных критериев. </w:t>
      </w:r>
      <w:r w:rsidR="00E9194C">
        <w:rPr>
          <w:rFonts w:eastAsia="Calibri"/>
          <w:sz w:val="22"/>
          <w:szCs w:val="22"/>
          <w:lang w:eastAsia="en-US"/>
        </w:rPr>
        <w:t>В противном случае возложение</w:t>
      </w:r>
      <w:r w:rsidR="00AD6ED7" w:rsidRPr="00DB3C9D">
        <w:rPr>
          <w:rFonts w:eastAsia="Calibri"/>
          <w:sz w:val="22"/>
          <w:szCs w:val="22"/>
          <w:lang w:eastAsia="en-US"/>
        </w:rPr>
        <w:t xml:space="preserve"> обязанност</w:t>
      </w:r>
      <w:r w:rsidR="00E9194C">
        <w:rPr>
          <w:rFonts w:eastAsia="Calibri"/>
          <w:sz w:val="22"/>
          <w:szCs w:val="22"/>
          <w:lang w:eastAsia="en-US"/>
        </w:rPr>
        <w:t>и на</w:t>
      </w:r>
      <w:r w:rsidR="00AD6ED7" w:rsidRPr="00DB3C9D">
        <w:rPr>
          <w:rFonts w:eastAsia="Calibri"/>
          <w:sz w:val="22"/>
          <w:szCs w:val="22"/>
          <w:lang w:eastAsia="en-US"/>
        </w:rPr>
        <w:t xml:space="preserve"> продавца по продаже продукции на биржевых торгах в установленном антимонопольным органом объеме </w:t>
      </w:r>
      <w:r w:rsidR="00E9194C">
        <w:rPr>
          <w:rFonts w:eastAsia="Calibri"/>
          <w:sz w:val="22"/>
          <w:szCs w:val="22"/>
          <w:lang w:eastAsia="en-US"/>
        </w:rPr>
        <w:t xml:space="preserve">должно сопровождаться установлением </w:t>
      </w:r>
      <w:r w:rsidR="00AD6ED7" w:rsidRPr="00DB3C9D">
        <w:rPr>
          <w:rFonts w:eastAsia="Calibri"/>
          <w:sz w:val="22"/>
          <w:szCs w:val="22"/>
          <w:lang w:eastAsia="en-US"/>
        </w:rPr>
        <w:t>встречн</w:t>
      </w:r>
      <w:r w:rsidR="00E9194C">
        <w:rPr>
          <w:rFonts w:eastAsia="Calibri"/>
          <w:sz w:val="22"/>
          <w:szCs w:val="22"/>
          <w:lang w:eastAsia="en-US"/>
        </w:rPr>
        <w:t>ой</w:t>
      </w:r>
      <w:r w:rsidR="00AD6ED7" w:rsidRPr="00DB3C9D">
        <w:rPr>
          <w:rFonts w:eastAsia="Calibri"/>
          <w:sz w:val="22"/>
          <w:szCs w:val="22"/>
          <w:lang w:eastAsia="en-US"/>
        </w:rPr>
        <w:t xml:space="preserve"> обязанност</w:t>
      </w:r>
      <w:r w:rsidR="00E9194C">
        <w:rPr>
          <w:rFonts w:eastAsia="Calibri"/>
          <w:sz w:val="22"/>
          <w:szCs w:val="22"/>
          <w:lang w:eastAsia="en-US"/>
        </w:rPr>
        <w:t xml:space="preserve">и для </w:t>
      </w:r>
      <w:r w:rsidR="00AD6ED7" w:rsidRPr="00DB3C9D">
        <w:rPr>
          <w:rFonts w:eastAsia="Calibri"/>
          <w:sz w:val="22"/>
          <w:szCs w:val="22"/>
          <w:lang w:eastAsia="en-US"/>
        </w:rPr>
        <w:t>покупателя по ее приобретению со всеми аналогичными п</w:t>
      </w:r>
      <w:r w:rsidR="007A4F8D" w:rsidRPr="00DB3C9D">
        <w:rPr>
          <w:rFonts w:eastAsia="Calibri"/>
          <w:sz w:val="22"/>
          <w:szCs w:val="22"/>
          <w:lang w:eastAsia="en-US"/>
        </w:rPr>
        <w:t>равами и мерами ответственности, однако такие обязанности для покупателей отражения в тексте рассматриваемых проектов НПА не нашли. Неравномерное распределение правовой ответственности однозначно ведет к нарушению баланса интересов сторон экономических правоотношений.</w:t>
      </w:r>
      <w:r w:rsidR="00B548C5" w:rsidRPr="00B548C5">
        <w:rPr>
          <w:rFonts w:eastAsia="Calibri"/>
          <w:sz w:val="22"/>
          <w:szCs w:val="22"/>
          <w:lang w:eastAsia="en-US"/>
        </w:rPr>
        <w:t xml:space="preserve"> </w:t>
      </w:r>
    </w:p>
    <w:p w14:paraId="3512E261" w14:textId="4D543986" w:rsidR="00B548C5" w:rsidRPr="00B548C5" w:rsidRDefault="00B548C5" w:rsidP="00B548C5">
      <w:pPr>
        <w:ind w:firstLine="567"/>
        <w:jc w:val="both"/>
        <w:rPr>
          <w:rFonts w:eastAsia="Calibri"/>
          <w:sz w:val="22"/>
          <w:szCs w:val="22"/>
          <w:lang w:eastAsia="en-US"/>
        </w:rPr>
      </w:pPr>
      <w:r w:rsidRPr="00B548C5">
        <w:rPr>
          <w:rFonts w:eastAsia="Calibri"/>
          <w:sz w:val="22"/>
          <w:szCs w:val="22"/>
          <w:lang w:eastAsia="en-US"/>
        </w:rPr>
        <w:t xml:space="preserve">Принимая во внимание, что продавца нельзя обязать продать свой товар, а можно обязать только предложить его к продаже, </w:t>
      </w:r>
      <w:r w:rsidRPr="00B548C5">
        <w:rPr>
          <w:rFonts w:eastAsia="Calibri"/>
          <w:b/>
          <w:sz w:val="22"/>
          <w:szCs w:val="22"/>
          <w:lang w:eastAsia="en-US"/>
        </w:rPr>
        <w:t xml:space="preserve">представляется целесообразным внести соответствующие изменения по тексту проектов НПА. </w:t>
      </w:r>
      <w:r w:rsidRPr="00B548C5">
        <w:rPr>
          <w:rFonts w:eastAsia="Calibri"/>
          <w:sz w:val="22"/>
          <w:szCs w:val="22"/>
          <w:lang w:eastAsia="en-US"/>
        </w:rPr>
        <w:t>В противном случае может сложиться ситуация, при которой предприятие  (продавец) будет нести ответственность за действия (бездействия) третьих лиц, причем эти действия никак  не могут ни контролироваться, ни обеспечиваться продавцом.</w:t>
      </w:r>
    </w:p>
    <w:p w14:paraId="379D2F5E" w14:textId="7F08C0A9" w:rsidR="00866837" w:rsidRPr="008A6406" w:rsidRDefault="00866837" w:rsidP="008A6406">
      <w:pPr>
        <w:ind w:firstLine="567"/>
        <w:jc w:val="both"/>
        <w:rPr>
          <w:rFonts w:eastAsia="Calibri"/>
          <w:sz w:val="22"/>
          <w:szCs w:val="22"/>
          <w:lang w:eastAsia="en-US"/>
        </w:rPr>
      </w:pPr>
      <w:r w:rsidRPr="008A6406">
        <w:rPr>
          <w:rFonts w:eastAsia="Calibri"/>
          <w:sz w:val="22"/>
          <w:szCs w:val="22"/>
          <w:lang w:eastAsia="en-US"/>
        </w:rPr>
        <w:t xml:space="preserve">Кроме </w:t>
      </w:r>
      <w:proofErr w:type="gramStart"/>
      <w:r w:rsidRPr="008A6406">
        <w:rPr>
          <w:rFonts w:eastAsia="Calibri"/>
          <w:sz w:val="22"/>
          <w:szCs w:val="22"/>
          <w:lang w:eastAsia="en-US"/>
        </w:rPr>
        <w:t>того,  исходя</w:t>
      </w:r>
      <w:proofErr w:type="gramEnd"/>
      <w:r w:rsidRPr="008A6406">
        <w:rPr>
          <w:rFonts w:eastAsia="Calibri"/>
          <w:sz w:val="22"/>
          <w:szCs w:val="22"/>
          <w:lang w:eastAsia="en-US"/>
        </w:rPr>
        <w:t xml:space="preserve"> из периодически предоставляемых биржей отчетов, следует, что из тысяч реально существующих сельхозпроизводителей (потребителей минеральных удобрений) на бирже зарегистрировано около 10. Такое количество покупателей свидетельствует </w:t>
      </w:r>
      <w:r w:rsidR="00B548C5" w:rsidRPr="008A6406">
        <w:rPr>
          <w:rFonts w:eastAsia="Calibri"/>
          <w:sz w:val="22"/>
          <w:szCs w:val="22"/>
          <w:lang w:eastAsia="en-US"/>
        </w:rPr>
        <w:t xml:space="preserve">об отсутствии конкуренции среди покупателей при покупке товара. Установление обязанности продавца по продаже товара создаст неконкурентное преимущество для покупателей. </w:t>
      </w:r>
    </w:p>
    <w:p w14:paraId="06EDCB90" w14:textId="77777777" w:rsidR="00672EC8" w:rsidRPr="00DB3C9D" w:rsidRDefault="00672EC8" w:rsidP="008A6406">
      <w:pPr>
        <w:pStyle w:val="a7"/>
        <w:ind w:left="567"/>
        <w:jc w:val="both"/>
        <w:rPr>
          <w:rFonts w:eastAsia="Calibri"/>
          <w:sz w:val="22"/>
          <w:szCs w:val="22"/>
          <w:lang w:eastAsia="en-US"/>
        </w:rPr>
      </w:pPr>
    </w:p>
    <w:p w14:paraId="6BA6F63A" w14:textId="77777777" w:rsidR="00C9294F" w:rsidRPr="00DB3C9D" w:rsidRDefault="00C9294F" w:rsidP="00C9294F">
      <w:pPr>
        <w:pStyle w:val="a7"/>
        <w:numPr>
          <w:ilvl w:val="0"/>
          <w:numId w:val="13"/>
        </w:numPr>
        <w:ind w:left="0" w:firstLine="567"/>
        <w:jc w:val="both"/>
        <w:rPr>
          <w:rFonts w:eastAsia="Calibri"/>
          <w:sz w:val="22"/>
          <w:szCs w:val="22"/>
          <w:lang w:eastAsia="en-US"/>
        </w:rPr>
      </w:pPr>
      <w:r w:rsidRPr="00DB3C9D">
        <w:rPr>
          <w:rFonts w:eastAsia="Calibri"/>
          <w:sz w:val="22"/>
          <w:szCs w:val="22"/>
          <w:lang w:eastAsia="en-US"/>
        </w:rPr>
        <w:t xml:space="preserve">По мнению </w:t>
      </w:r>
      <w:proofErr w:type="gramStart"/>
      <w:r w:rsidRPr="00DB3C9D">
        <w:rPr>
          <w:rFonts w:eastAsia="Calibri"/>
          <w:sz w:val="22"/>
          <w:szCs w:val="22"/>
          <w:lang w:eastAsia="en-US"/>
        </w:rPr>
        <w:t>предприятий отрасли</w:t>
      </w:r>
      <w:proofErr w:type="gramEnd"/>
      <w:r w:rsidRPr="00DB3C9D">
        <w:rPr>
          <w:rFonts w:eastAsia="Calibri"/>
          <w:sz w:val="22"/>
          <w:szCs w:val="22"/>
          <w:lang w:eastAsia="en-US"/>
        </w:rPr>
        <w:t xml:space="preserve"> еще одним существенным недостатком рассматриваемого Приказа является установление неисполнимых (затруднительно исполнимых) количественных показателей</w:t>
      </w:r>
      <w:r w:rsidR="00E9194C">
        <w:rPr>
          <w:rFonts w:eastAsia="Calibri"/>
          <w:sz w:val="22"/>
          <w:szCs w:val="22"/>
          <w:lang w:eastAsia="en-US"/>
        </w:rPr>
        <w:t xml:space="preserve"> минимальных объемов</w:t>
      </w:r>
      <w:r w:rsidRPr="00DB3C9D">
        <w:rPr>
          <w:rFonts w:eastAsia="Calibri"/>
          <w:sz w:val="22"/>
          <w:szCs w:val="22"/>
          <w:lang w:eastAsia="en-US"/>
        </w:rPr>
        <w:t xml:space="preserve"> реализации минеральных удобрений </w:t>
      </w:r>
      <w:r w:rsidR="00E9194C">
        <w:rPr>
          <w:rFonts w:eastAsia="Calibri"/>
          <w:sz w:val="22"/>
          <w:szCs w:val="22"/>
          <w:lang w:eastAsia="en-US"/>
        </w:rPr>
        <w:t xml:space="preserve">на бирже </w:t>
      </w:r>
      <w:r w:rsidRPr="00DB3C9D">
        <w:rPr>
          <w:rFonts w:eastAsia="Calibri"/>
          <w:sz w:val="22"/>
          <w:szCs w:val="22"/>
          <w:lang w:eastAsia="en-US"/>
        </w:rPr>
        <w:t>и некорректного порядка расчета этих показателей.</w:t>
      </w:r>
    </w:p>
    <w:p w14:paraId="7F4101A2" w14:textId="2D9C2082" w:rsidR="00AD6ED7" w:rsidRPr="00DB3C9D" w:rsidRDefault="00C9294F" w:rsidP="00C9294F">
      <w:pPr>
        <w:ind w:firstLine="567"/>
        <w:jc w:val="both"/>
        <w:rPr>
          <w:rFonts w:eastAsia="Calibri"/>
          <w:sz w:val="22"/>
          <w:szCs w:val="22"/>
          <w:lang w:eastAsia="en-US"/>
        </w:rPr>
      </w:pPr>
      <w:r w:rsidRPr="00DB3C9D">
        <w:rPr>
          <w:rFonts w:eastAsia="Calibri"/>
          <w:sz w:val="22"/>
          <w:szCs w:val="22"/>
          <w:lang w:eastAsia="en-US"/>
        </w:rPr>
        <w:t xml:space="preserve">При этом из Приказа не ясно, кто выбирает один из </w:t>
      </w:r>
      <w:r w:rsidR="00E9194C">
        <w:rPr>
          <w:rFonts w:eastAsia="Calibri"/>
          <w:sz w:val="22"/>
          <w:szCs w:val="22"/>
          <w:lang w:eastAsia="en-US"/>
        </w:rPr>
        <w:t xml:space="preserve">предложенных </w:t>
      </w:r>
      <w:r w:rsidRPr="00DB3C9D">
        <w:rPr>
          <w:rFonts w:eastAsia="Calibri"/>
          <w:sz w:val="22"/>
          <w:szCs w:val="22"/>
          <w:lang w:eastAsia="en-US"/>
        </w:rPr>
        <w:t>вариантов</w:t>
      </w:r>
      <w:r w:rsidR="00E9194C">
        <w:rPr>
          <w:rFonts w:eastAsia="Calibri"/>
          <w:sz w:val="22"/>
          <w:szCs w:val="22"/>
          <w:lang w:eastAsia="en-US"/>
        </w:rPr>
        <w:t xml:space="preserve"> расчета</w:t>
      </w:r>
      <w:r w:rsidRPr="00DB3C9D">
        <w:rPr>
          <w:rFonts w:eastAsia="Calibri"/>
          <w:sz w:val="22"/>
          <w:szCs w:val="22"/>
          <w:lang w:eastAsia="en-US"/>
        </w:rPr>
        <w:t xml:space="preserve">. Представляется целесообразным в этой части Приказа </w:t>
      </w:r>
      <w:r w:rsidR="00E9194C">
        <w:rPr>
          <w:rFonts w:eastAsia="Calibri"/>
          <w:sz w:val="22"/>
          <w:szCs w:val="22"/>
          <w:lang w:eastAsia="en-US"/>
        </w:rPr>
        <w:t xml:space="preserve">предусмотреть более подробное описание порядка определения предложенных критериев </w:t>
      </w:r>
      <w:r w:rsidRPr="00DB3C9D">
        <w:rPr>
          <w:rFonts w:eastAsia="Calibri"/>
          <w:sz w:val="22"/>
          <w:szCs w:val="22"/>
          <w:lang w:eastAsia="en-US"/>
        </w:rPr>
        <w:t xml:space="preserve"> </w:t>
      </w:r>
      <w:r w:rsidR="00E9194C">
        <w:rPr>
          <w:rFonts w:eastAsia="Calibri"/>
          <w:sz w:val="22"/>
          <w:szCs w:val="22"/>
          <w:lang w:eastAsia="en-US"/>
        </w:rPr>
        <w:t>в целях</w:t>
      </w:r>
      <w:r w:rsidR="00E9194C" w:rsidRPr="00DB3C9D">
        <w:rPr>
          <w:rFonts w:eastAsia="Calibri"/>
          <w:sz w:val="22"/>
          <w:szCs w:val="22"/>
          <w:lang w:eastAsia="en-US"/>
        </w:rPr>
        <w:t xml:space="preserve"> </w:t>
      </w:r>
      <w:r w:rsidRPr="00DB3C9D">
        <w:rPr>
          <w:rFonts w:eastAsia="Calibri"/>
          <w:sz w:val="22"/>
          <w:szCs w:val="22"/>
          <w:lang w:eastAsia="en-US"/>
        </w:rPr>
        <w:t>недопущения ситуаций, при которых участники биржевой торговли, биржа и ФАС России по-разному будут понимать вышеуказанные положения.</w:t>
      </w:r>
    </w:p>
    <w:p w14:paraId="7BE899B6"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Следующие положения Приказа представляются концептуально ошибочными:</w:t>
      </w:r>
    </w:p>
    <w:p w14:paraId="255DD0AE" w14:textId="77777777" w:rsidR="007C7F32" w:rsidRPr="00DB3C9D" w:rsidRDefault="007C7F32" w:rsidP="00C9294F">
      <w:pPr>
        <w:numPr>
          <w:ilvl w:val="0"/>
          <w:numId w:val="6"/>
        </w:numPr>
        <w:ind w:left="0" w:firstLine="567"/>
        <w:jc w:val="both"/>
        <w:rPr>
          <w:rFonts w:eastAsia="Calibri"/>
          <w:sz w:val="22"/>
          <w:szCs w:val="22"/>
          <w:lang w:eastAsia="en-US"/>
        </w:rPr>
      </w:pPr>
      <w:r w:rsidRPr="00DB3C9D">
        <w:rPr>
          <w:rFonts w:eastAsia="Calibri"/>
          <w:sz w:val="22"/>
          <w:szCs w:val="22"/>
          <w:lang w:eastAsia="en-US"/>
        </w:rPr>
        <w:t>Установление минимальной величины продаваемых на бирже минеральных удобрений в размере 5 % от объема производства - в части использования данного критерия в целом;</w:t>
      </w:r>
    </w:p>
    <w:p w14:paraId="1B1B7CE7" w14:textId="77777777" w:rsidR="007C7F32" w:rsidRPr="00DB3C9D" w:rsidRDefault="007C7F32" w:rsidP="00C9294F">
      <w:pPr>
        <w:numPr>
          <w:ilvl w:val="0"/>
          <w:numId w:val="6"/>
        </w:numPr>
        <w:ind w:left="0" w:firstLine="567"/>
        <w:jc w:val="both"/>
        <w:rPr>
          <w:rFonts w:eastAsia="Calibri"/>
          <w:sz w:val="22"/>
          <w:szCs w:val="22"/>
          <w:lang w:eastAsia="en-US"/>
        </w:rPr>
      </w:pPr>
      <w:r w:rsidRPr="00DB3C9D">
        <w:rPr>
          <w:rFonts w:eastAsia="Calibri"/>
          <w:sz w:val="22"/>
          <w:szCs w:val="22"/>
          <w:lang w:eastAsia="en-US"/>
        </w:rPr>
        <w:t>Установление минимальной величины продаваемых на бирже минеральных удобрений в размере 10 % от объема реализации - в части величины предложенного критерия;</w:t>
      </w:r>
    </w:p>
    <w:p w14:paraId="08936DA8" w14:textId="77777777" w:rsidR="007C7F32" w:rsidRPr="00DB3C9D" w:rsidRDefault="007C7F32" w:rsidP="00C9294F">
      <w:pPr>
        <w:numPr>
          <w:ilvl w:val="0"/>
          <w:numId w:val="6"/>
        </w:numPr>
        <w:ind w:left="0" w:firstLine="567"/>
        <w:jc w:val="both"/>
        <w:rPr>
          <w:rFonts w:eastAsia="Calibri"/>
          <w:sz w:val="22"/>
          <w:szCs w:val="22"/>
          <w:lang w:eastAsia="en-US"/>
        </w:rPr>
      </w:pPr>
      <w:r w:rsidRPr="00DB3C9D">
        <w:rPr>
          <w:rFonts w:eastAsia="Calibri"/>
          <w:sz w:val="22"/>
          <w:szCs w:val="22"/>
          <w:lang w:eastAsia="en-US"/>
        </w:rPr>
        <w:lastRenderedPageBreak/>
        <w:t>Порядок расчета минимальной величины продаваемых минеральных удобрений.</w:t>
      </w:r>
    </w:p>
    <w:p w14:paraId="1AE2814D" w14:textId="77777777" w:rsidR="007C7F32" w:rsidRPr="00DB3C9D" w:rsidRDefault="007C7F32" w:rsidP="00C9294F">
      <w:pPr>
        <w:ind w:firstLine="567"/>
        <w:jc w:val="both"/>
        <w:rPr>
          <w:rFonts w:eastAsia="Calibri"/>
          <w:sz w:val="22"/>
          <w:szCs w:val="22"/>
          <w:lang w:eastAsia="en-US"/>
        </w:rPr>
      </w:pPr>
    </w:p>
    <w:p w14:paraId="7E873472" w14:textId="1A1CFF02" w:rsidR="007C7F32" w:rsidRPr="00DB3C9D" w:rsidRDefault="007C7F32" w:rsidP="00C9294F">
      <w:pPr>
        <w:numPr>
          <w:ilvl w:val="0"/>
          <w:numId w:val="7"/>
        </w:numPr>
        <w:ind w:left="0" w:firstLine="567"/>
        <w:jc w:val="both"/>
        <w:rPr>
          <w:rFonts w:eastAsia="Calibri"/>
          <w:sz w:val="22"/>
          <w:szCs w:val="22"/>
          <w:lang w:eastAsia="en-US"/>
        </w:rPr>
      </w:pPr>
      <w:bookmarkStart w:id="0" w:name="_GoBack"/>
      <w:bookmarkEnd w:id="0"/>
      <w:r w:rsidRPr="00DB3C9D">
        <w:rPr>
          <w:rFonts w:eastAsia="Calibri"/>
          <w:sz w:val="22"/>
          <w:szCs w:val="22"/>
          <w:lang w:eastAsia="en-US"/>
        </w:rPr>
        <w:t>Реализация минеральных удобрений на внутреннем рынке крайне сильно подвержена влиянию сезонности спроса. В течение года объем поставки в месяце никогда не бывает сопоставим с предыдущим месяцем. При этом разница (колебание) от месяца к месяцу значительна</w:t>
      </w:r>
      <w:r w:rsidR="007C40DB">
        <w:rPr>
          <w:rFonts w:eastAsia="Calibri"/>
          <w:sz w:val="22"/>
          <w:szCs w:val="22"/>
          <w:lang w:eastAsia="en-US"/>
        </w:rPr>
        <w:t xml:space="preserve"> (+/- 60%)</w:t>
      </w:r>
      <w:r w:rsidRPr="00DB3C9D">
        <w:rPr>
          <w:rFonts w:eastAsia="Calibri"/>
          <w:sz w:val="22"/>
          <w:szCs w:val="22"/>
          <w:lang w:eastAsia="en-US"/>
        </w:rPr>
        <w:t>.</w:t>
      </w:r>
    </w:p>
    <w:p w14:paraId="23F3F293" w14:textId="77777777" w:rsidR="007C7F32" w:rsidRPr="00DB3C9D" w:rsidRDefault="007C7F32" w:rsidP="00C9294F">
      <w:pPr>
        <w:ind w:firstLine="567"/>
        <w:jc w:val="both"/>
        <w:rPr>
          <w:rFonts w:eastAsia="Calibri"/>
          <w:sz w:val="22"/>
          <w:szCs w:val="22"/>
          <w:lang w:eastAsia="en-US"/>
        </w:rPr>
      </w:pPr>
      <w:r w:rsidRPr="00DB3C9D">
        <w:rPr>
          <w:rFonts w:eastAsia="Calibri"/>
          <w:noProof/>
          <w:sz w:val="22"/>
          <w:szCs w:val="22"/>
        </w:rPr>
        <w:drawing>
          <wp:inline distT="0" distB="0" distL="0" distR="0" wp14:anchorId="77167BF7" wp14:editId="349EA84B">
            <wp:extent cx="5940425" cy="2333625"/>
            <wp:effectExtent l="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0ADC04D" w14:textId="77777777" w:rsidR="007C7F32" w:rsidRPr="00DB3C9D" w:rsidRDefault="007C7F32" w:rsidP="00C9294F">
      <w:pPr>
        <w:ind w:firstLine="567"/>
        <w:jc w:val="both"/>
        <w:rPr>
          <w:rFonts w:eastAsia="Calibri"/>
          <w:sz w:val="22"/>
          <w:szCs w:val="22"/>
          <w:lang w:val="en-US" w:eastAsia="en-US"/>
        </w:rPr>
      </w:pPr>
      <w:r w:rsidRPr="00DB3C9D">
        <w:rPr>
          <w:rFonts w:eastAsia="Calibri"/>
          <w:noProof/>
          <w:sz w:val="22"/>
          <w:szCs w:val="22"/>
        </w:rPr>
        <w:drawing>
          <wp:inline distT="0" distB="0" distL="0" distR="0" wp14:anchorId="45AB1EEF" wp14:editId="50CEA0EC">
            <wp:extent cx="5940425" cy="2181225"/>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B72E15" w14:textId="77777777" w:rsidR="007C7F32" w:rsidRPr="00DB3C9D" w:rsidRDefault="007C7F32" w:rsidP="00C9294F">
      <w:pPr>
        <w:ind w:firstLine="567"/>
        <w:jc w:val="both"/>
        <w:rPr>
          <w:rFonts w:eastAsia="Calibri"/>
          <w:sz w:val="22"/>
          <w:szCs w:val="22"/>
          <w:lang w:val="en-US" w:eastAsia="en-US"/>
        </w:rPr>
      </w:pPr>
      <w:r w:rsidRPr="00DB3C9D">
        <w:rPr>
          <w:rFonts w:eastAsia="Calibri"/>
          <w:noProof/>
          <w:sz w:val="22"/>
          <w:szCs w:val="22"/>
        </w:rPr>
        <w:drawing>
          <wp:inline distT="0" distB="0" distL="0" distR="0" wp14:anchorId="22005F5E" wp14:editId="035766A1">
            <wp:extent cx="5940425" cy="2359165"/>
            <wp:effectExtent l="0" t="0" r="3175"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6F8285"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Сезонность внутреннего потребления также определяет неравномерность и производства минеральных удобрений. </w:t>
      </w:r>
    </w:p>
    <w:p w14:paraId="0AEEE636" w14:textId="77777777" w:rsidR="007C7F32" w:rsidRPr="00DB3C9D" w:rsidRDefault="007C7F32" w:rsidP="00C9294F">
      <w:pPr>
        <w:ind w:firstLine="567"/>
        <w:jc w:val="both"/>
        <w:rPr>
          <w:rFonts w:eastAsia="Calibri"/>
          <w:sz w:val="22"/>
          <w:szCs w:val="22"/>
          <w:lang w:val="en-US" w:eastAsia="en-US"/>
        </w:rPr>
      </w:pPr>
      <w:r w:rsidRPr="00DB3C9D">
        <w:rPr>
          <w:rFonts w:eastAsia="Calibri"/>
          <w:noProof/>
          <w:sz w:val="22"/>
          <w:szCs w:val="22"/>
        </w:rPr>
        <w:lastRenderedPageBreak/>
        <w:drawing>
          <wp:inline distT="0" distB="0" distL="0" distR="0" wp14:anchorId="4B08DAEC" wp14:editId="2DC35E8F">
            <wp:extent cx="5940425" cy="2247900"/>
            <wp:effectExtent l="0" t="0" r="317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025A73"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В такой ситуации 5% от объема производства определенного вида минерального удобрения может составлять существенную долю в объеме реализации на внутренний рынок этого удобрения, на много больше, чем 10%.</w:t>
      </w:r>
    </w:p>
    <w:p w14:paraId="1754940F"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Так, например, 5% от объема производства аммофоса (АО «Апатит») в январе, ноябре и декабре 2018 г. составили соответственно 93%, 61% и 43% от объема его реализации на внутренний рынок в тех же периодах. 5% от объема производства аммиачной селитры июле, сентябре и октябре 2018 г. составили соответственно 64%, 29% и 41% от объема его реализации в адрес потребителей на внутренний рынок в тех же периодах. Передача столь значительного объема на биржу потребует существенного пересмотра сбытовой политики предприятий и может нанести существенный урон региональным сбытовым предприятиям, в развитие которых компанией вложены значительные средства и которые обеспечивают в настоящее время хранение и поставку минеральных удобрений российским сельхозпроизводителям.</w:t>
      </w:r>
    </w:p>
    <w:p w14:paraId="22C0C711"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Снижение реализации минеральных удобрений в отдельные периоды связано в том числе с тем, что компаниями производятся накопления, для последующего удовлетворения спроса </w:t>
      </w:r>
      <w:proofErr w:type="spellStart"/>
      <w:r w:rsidRPr="00DB3C9D">
        <w:rPr>
          <w:rFonts w:eastAsia="Calibri"/>
          <w:sz w:val="22"/>
          <w:szCs w:val="22"/>
          <w:lang w:eastAsia="en-US"/>
        </w:rPr>
        <w:t>сельхозтоваропроизводителей</w:t>
      </w:r>
      <w:proofErr w:type="spellEnd"/>
      <w:r w:rsidRPr="00DB3C9D">
        <w:rPr>
          <w:rFonts w:eastAsia="Calibri"/>
          <w:sz w:val="22"/>
          <w:szCs w:val="22"/>
          <w:lang w:eastAsia="en-US"/>
        </w:rPr>
        <w:t xml:space="preserve"> в пиковые периоды потребности.  </w:t>
      </w:r>
    </w:p>
    <w:p w14:paraId="58A18BED"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В отдельных случаях, 5% от объема производства может и полностью превысить количество удобрений, отгруженных в этот период на внутренний рынок. Например, 5% от объема производства карбамида АО «Апатит» в 2018 году составляло в отдельные периоды от 122% до 660 % от объема его реализации потребителям на внутренний рынок. Таким образом, потребности внутреннего рынка, которые "закрывает" в настоящее время производство предприятия существенно ниже объема, который оно будет должно реализовывать. </w:t>
      </w:r>
    </w:p>
    <w:p w14:paraId="4881D824"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Объемы минеральных удобрений, не востребованные на внутреннем рынке, экспортируются, что позволяет поддерживать конкурентоспособность Российской Федерации в этой области. В результате, для соблюдения Приказа (в части реализации через биржу не менее 5% от объемов производства) предприятия-производители минеральных удобрений будут вынуждены снижать экспортные продажи и ослаблять свои позиции и позиции нашей страны на мировых рынках.</w:t>
      </w:r>
    </w:p>
    <w:p w14:paraId="384DBD23" w14:textId="77777777" w:rsidR="007C7F32" w:rsidRPr="00DB3C9D" w:rsidRDefault="007C7F32" w:rsidP="00C9294F">
      <w:pPr>
        <w:ind w:firstLine="567"/>
        <w:jc w:val="both"/>
        <w:rPr>
          <w:rFonts w:eastAsia="Calibri"/>
          <w:b/>
          <w:sz w:val="22"/>
          <w:szCs w:val="22"/>
          <w:lang w:eastAsia="en-US"/>
        </w:rPr>
      </w:pPr>
      <w:r w:rsidRPr="00DB3C9D">
        <w:rPr>
          <w:rFonts w:eastAsia="Calibri"/>
          <w:b/>
          <w:sz w:val="22"/>
          <w:szCs w:val="22"/>
          <w:lang w:eastAsia="en-US"/>
        </w:rPr>
        <w:t>Таким образом, одновременное применение двух критериев (5% от объемов производства и 10% от объемов продаж) при определении минимального количества минеральных удобрений, реализуемых на бирже, избыточно, является неоправданным административным вмешательством в экономическую деятельность участников рынка, может нанести ущерб как производителям, так и конкурентоспособности Российской Федерации на мировых рынках.</w:t>
      </w:r>
    </w:p>
    <w:p w14:paraId="195DBC50"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В этой связи, предлагается пересмотреть порядок расчета минимального количества удобрений, реализуемых на бирже. По мнению РАПУ, целесообразно использовать только один критерий –</w:t>
      </w:r>
      <w:r w:rsidR="00C9294F" w:rsidRPr="00DB3C9D">
        <w:rPr>
          <w:rFonts w:eastAsia="Calibri"/>
          <w:sz w:val="22"/>
          <w:szCs w:val="22"/>
          <w:lang w:eastAsia="en-US"/>
        </w:rPr>
        <w:t xml:space="preserve"> </w:t>
      </w:r>
      <w:r w:rsidRPr="00DB3C9D">
        <w:rPr>
          <w:rFonts w:eastAsia="Calibri"/>
          <w:b/>
          <w:sz w:val="22"/>
          <w:szCs w:val="22"/>
          <w:lang w:eastAsia="en-US"/>
        </w:rPr>
        <w:t xml:space="preserve">доля от объемов продаж этого удобрения на внутренний </w:t>
      </w:r>
      <w:r w:rsidRPr="00DB3C9D">
        <w:rPr>
          <w:rFonts w:eastAsia="Calibri"/>
          <w:sz w:val="22"/>
          <w:szCs w:val="22"/>
          <w:lang w:eastAsia="en-US"/>
        </w:rPr>
        <w:t>без привязки к объемам производства.</w:t>
      </w:r>
    </w:p>
    <w:p w14:paraId="3C0DFF50" w14:textId="77777777" w:rsidR="007C7F32" w:rsidRDefault="007C7F32" w:rsidP="00C9294F">
      <w:pPr>
        <w:ind w:firstLine="567"/>
        <w:jc w:val="both"/>
        <w:rPr>
          <w:rFonts w:eastAsia="Calibri"/>
          <w:sz w:val="22"/>
          <w:szCs w:val="22"/>
          <w:lang w:eastAsia="en-US"/>
        </w:rPr>
      </w:pPr>
      <w:r w:rsidRPr="00DB3C9D">
        <w:rPr>
          <w:rFonts w:eastAsia="Calibri"/>
          <w:sz w:val="22"/>
          <w:szCs w:val="22"/>
          <w:lang w:eastAsia="en-US"/>
        </w:rPr>
        <w:t xml:space="preserve">Либо, в качестве компромиссного варианта можно рассмотреть пересчет 10% от объема продаж на внутренний рынок в долю от объема производства по каждому виду минеральных удобрений и закрепление этих величин в Приказе. </w:t>
      </w:r>
    </w:p>
    <w:p w14:paraId="00086706" w14:textId="77777777" w:rsidR="00A4586E" w:rsidRPr="00DB3C9D" w:rsidRDefault="00A4586E" w:rsidP="00C9294F">
      <w:pPr>
        <w:ind w:firstLine="567"/>
        <w:jc w:val="both"/>
        <w:rPr>
          <w:rFonts w:eastAsia="Calibri"/>
          <w:sz w:val="22"/>
          <w:szCs w:val="22"/>
          <w:lang w:eastAsia="en-US"/>
        </w:rPr>
      </w:pPr>
    </w:p>
    <w:p w14:paraId="5D65052E" w14:textId="77777777" w:rsidR="007C7F32" w:rsidRPr="00DB3C9D" w:rsidRDefault="007C7F32" w:rsidP="00C9294F">
      <w:pPr>
        <w:numPr>
          <w:ilvl w:val="0"/>
          <w:numId w:val="8"/>
        </w:numPr>
        <w:ind w:left="0" w:firstLine="567"/>
        <w:jc w:val="both"/>
        <w:rPr>
          <w:rFonts w:eastAsia="Calibri"/>
          <w:sz w:val="22"/>
          <w:szCs w:val="22"/>
          <w:lang w:eastAsia="en-US"/>
        </w:rPr>
      </w:pPr>
      <w:r w:rsidRPr="00DB3C9D">
        <w:rPr>
          <w:rFonts w:eastAsia="Calibri"/>
          <w:sz w:val="22"/>
          <w:szCs w:val="22"/>
          <w:lang w:eastAsia="en-US"/>
        </w:rPr>
        <w:t xml:space="preserve">Кроме того, представляется завышенным установление минимальной величины продаваемых на бирже удобрений в размере 10 % от объема реализации. </w:t>
      </w:r>
    </w:p>
    <w:p w14:paraId="078491CE"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В настоящее время рынок биржевой торговли находится в стадии становления. </w:t>
      </w:r>
      <w:r w:rsidRPr="00DB3C9D">
        <w:rPr>
          <w:rFonts w:eastAsia="Calibri"/>
          <w:b/>
          <w:sz w:val="22"/>
          <w:szCs w:val="22"/>
          <w:lang w:eastAsia="en-US"/>
        </w:rPr>
        <w:t xml:space="preserve">С начала биржевых торгов (ноябрь 2017 г.) по 20.05.2019 на бирже было реализовано 2,2 тыс. тонн в </w:t>
      </w:r>
      <w:proofErr w:type="spellStart"/>
      <w:r w:rsidRPr="00DB3C9D">
        <w:rPr>
          <w:rFonts w:eastAsia="Calibri"/>
          <w:b/>
          <w:sz w:val="22"/>
          <w:szCs w:val="22"/>
          <w:lang w:eastAsia="en-US"/>
        </w:rPr>
        <w:t>физвесе</w:t>
      </w:r>
      <w:proofErr w:type="spellEnd"/>
      <w:r w:rsidRPr="00DB3C9D">
        <w:rPr>
          <w:rFonts w:eastAsia="Calibri"/>
          <w:b/>
          <w:sz w:val="22"/>
          <w:szCs w:val="22"/>
          <w:lang w:eastAsia="en-US"/>
        </w:rPr>
        <w:t>, при этом ежегодный объём производства около 50 млн тонн удобрений</w:t>
      </w:r>
      <w:r w:rsidRPr="00DB3C9D">
        <w:rPr>
          <w:rFonts w:eastAsia="Calibri"/>
          <w:sz w:val="22"/>
          <w:szCs w:val="22"/>
          <w:lang w:eastAsia="en-US"/>
        </w:rPr>
        <w:t>.  Только в марте-апреле текущего года начал формироваться спрос со стороны покупателей на минеральные удобрения основных марок (аммофос и селитра), однако его уровень, по нашему мнению, не позволяет говорить о возможности реализации 10 % объема от всей реализации, которая сейчас осуществляется в большей части через дистрибуторские сети предприятий-производителей минеральных удобрений.</w:t>
      </w:r>
    </w:p>
    <w:p w14:paraId="03DA2FA8"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Наблюдаемый в настоящее время низкий интерес покупателей к приобретению минеральных удобрений через биржу с одновременной необходимостью отвлечения для биржевой торговли объёма </w:t>
      </w:r>
      <w:r w:rsidRPr="00DB3C9D">
        <w:rPr>
          <w:rFonts w:eastAsia="Calibri"/>
          <w:sz w:val="22"/>
          <w:szCs w:val="22"/>
          <w:lang w:eastAsia="en-US"/>
        </w:rPr>
        <w:lastRenderedPageBreak/>
        <w:t xml:space="preserve">минеральных удобрений от привычного для </w:t>
      </w:r>
      <w:proofErr w:type="spellStart"/>
      <w:r w:rsidRPr="00DB3C9D">
        <w:rPr>
          <w:rFonts w:eastAsia="Calibri"/>
          <w:sz w:val="22"/>
          <w:szCs w:val="22"/>
          <w:lang w:eastAsia="en-US"/>
        </w:rPr>
        <w:t>сельхозтоваропроизводителей</w:t>
      </w:r>
      <w:proofErr w:type="spellEnd"/>
      <w:r w:rsidRPr="00DB3C9D">
        <w:rPr>
          <w:rFonts w:eastAsia="Calibri"/>
          <w:sz w:val="22"/>
          <w:szCs w:val="22"/>
          <w:lang w:eastAsia="en-US"/>
        </w:rPr>
        <w:t xml:space="preserve"> канала покупки может привести к локальному дефициту основных минеральных удобрений и неудовлетворенности внутреннего спроса в период пиковой потребности.</w:t>
      </w:r>
    </w:p>
    <w:p w14:paraId="6462ECC3" w14:textId="77777777" w:rsidR="007C7F32" w:rsidRPr="00DB3C9D" w:rsidRDefault="007C7F32" w:rsidP="00C9294F">
      <w:pPr>
        <w:ind w:firstLine="567"/>
        <w:jc w:val="both"/>
        <w:rPr>
          <w:rFonts w:eastAsia="Calibri"/>
          <w:sz w:val="22"/>
          <w:szCs w:val="22"/>
          <w:lang w:eastAsia="en-US"/>
        </w:rPr>
      </w:pPr>
      <w:r w:rsidRPr="00DB3C9D">
        <w:rPr>
          <w:rFonts w:eastAsia="Calibri"/>
          <w:sz w:val="22"/>
          <w:szCs w:val="22"/>
          <w:lang w:eastAsia="en-US"/>
        </w:rPr>
        <w:t xml:space="preserve">Кроме того, «выпадение» 10% объема минеральных удобрений из традиционного канала обеспечения </w:t>
      </w:r>
      <w:proofErr w:type="spellStart"/>
      <w:r w:rsidRPr="00DB3C9D">
        <w:rPr>
          <w:rFonts w:eastAsia="Calibri"/>
          <w:sz w:val="22"/>
          <w:szCs w:val="22"/>
          <w:lang w:eastAsia="en-US"/>
        </w:rPr>
        <w:t>сельхозтоваропроизводителей</w:t>
      </w:r>
      <w:proofErr w:type="spellEnd"/>
      <w:r w:rsidRPr="00DB3C9D">
        <w:rPr>
          <w:rFonts w:eastAsia="Calibri"/>
          <w:sz w:val="22"/>
          <w:szCs w:val="22"/>
          <w:lang w:eastAsia="en-US"/>
        </w:rPr>
        <w:t xml:space="preserve"> через дистрибуторскую сеть потребует времени на корректировку планов по ее развитию (в т.</w:t>
      </w:r>
      <w:r w:rsidRPr="00DB3C9D">
        <w:rPr>
          <w:rFonts w:eastAsia="Calibri"/>
          <w:sz w:val="22"/>
          <w:szCs w:val="22"/>
          <w:lang w:val="en-US" w:eastAsia="en-US"/>
        </w:rPr>
        <w:t> </w:t>
      </w:r>
      <w:r w:rsidRPr="00DB3C9D">
        <w:rPr>
          <w:rFonts w:eastAsia="Calibri"/>
          <w:sz w:val="22"/>
          <w:szCs w:val="22"/>
          <w:lang w:eastAsia="en-US"/>
        </w:rPr>
        <w:t>ч. планов строительства дополнительных мощностей по хранению и перевалке) и адаптацию к новым условиях хозяйствования в условиях биржевой торговли (выработка механизма реализации не проданных на бирже товаров, выработка механизмов логистического обслуживания реализованных на бирже товарных объемов и др.).</w:t>
      </w:r>
    </w:p>
    <w:p w14:paraId="4221DF8A" w14:textId="77777777" w:rsidR="007C7F32" w:rsidRPr="00DB3C9D" w:rsidRDefault="007C7F32" w:rsidP="00D877B8">
      <w:pPr>
        <w:ind w:firstLine="567"/>
        <w:jc w:val="both"/>
        <w:rPr>
          <w:rFonts w:eastAsia="Calibri"/>
          <w:sz w:val="22"/>
          <w:szCs w:val="22"/>
          <w:lang w:eastAsia="en-US"/>
        </w:rPr>
      </w:pPr>
      <w:r w:rsidRPr="00DB3C9D">
        <w:rPr>
          <w:rFonts w:eastAsia="Calibri"/>
          <w:sz w:val="22"/>
          <w:szCs w:val="22"/>
          <w:lang w:eastAsia="en-US"/>
        </w:rPr>
        <w:t xml:space="preserve">Также, следует учитывать, что завышенное в условиях недостаточности спроса товарное предложение на бирже может потенциально привести к возникновению диспропорции цены на внутреннем рынке и экспорте, что может повлечь сокращение объема предложения на внутреннем рынке. </w:t>
      </w:r>
    </w:p>
    <w:p w14:paraId="28897DC9" w14:textId="77777777" w:rsidR="007C7F32" w:rsidRDefault="007C7F32" w:rsidP="00D877B8">
      <w:pPr>
        <w:ind w:firstLine="567"/>
        <w:jc w:val="both"/>
        <w:rPr>
          <w:rFonts w:eastAsia="Calibri"/>
          <w:sz w:val="22"/>
          <w:szCs w:val="22"/>
          <w:lang w:eastAsia="en-US"/>
        </w:rPr>
      </w:pPr>
      <w:r w:rsidRPr="00DB3C9D">
        <w:rPr>
          <w:rFonts w:eastAsia="Calibri"/>
          <w:sz w:val="22"/>
          <w:szCs w:val="22"/>
          <w:lang w:eastAsia="en-US"/>
        </w:rPr>
        <w:t>В связи с указанным представляется целесообразным осуществить постепенный переход объему обязательных биржевых продаж в течени</w:t>
      </w:r>
      <w:r w:rsidR="00D877B8" w:rsidRPr="00DB3C9D">
        <w:rPr>
          <w:rFonts w:eastAsia="Calibri"/>
          <w:sz w:val="22"/>
          <w:szCs w:val="22"/>
          <w:lang w:eastAsia="en-US"/>
        </w:rPr>
        <w:t>е</w:t>
      </w:r>
      <w:r w:rsidRPr="00DB3C9D">
        <w:rPr>
          <w:rFonts w:eastAsia="Calibri"/>
          <w:sz w:val="22"/>
          <w:szCs w:val="22"/>
          <w:lang w:eastAsia="en-US"/>
        </w:rPr>
        <w:t xml:space="preserve"> 2020-2022 года. </w:t>
      </w:r>
    </w:p>
    <w:p w14:paraId="3DAB5AE4" w14:textId="77777777" w:rsidR="00A4586E" w:rsidRPr="00DB3C9D" w:rsidRDefault="00A4586E" w:rsidP="00D877B8">
      <w:pPr>
        <w:ind w:firstLine="567"/>
        <w:jc w:val="both"/>
        <w:rPr>
          <w:rFonts w:eastAsia="Calibri"/>
          <w:sz w:val="22"/>
          <w:szCs w:val="22"/>
          <w:lang w:eastAsia="en-US"/>
        </w:rPr>
      </w:pPr>
    </w:p>
    <w:p w14:paraId="71CAB29E" w14:textId="77777777" w:rsidR="007C7F32" w:rsidRPr="00DB3C9D" w:rsidRDefault="007C7F32" w:rsidP="00D877B8">
      <w:pPr>
        <w:numPr>
          <w:ilvl w:val="0"/>
          <w:numId w:val="9"/>
        </w:numPr>
        <w:ind w:left="0" w:firstLine="567"/>
        <w:jc w:val="both"/>
        <w:rPr>
          <w:rFonts w:eastAsia="Calibri"/>
          <w:sz w:val="22"/>
          <w:szCs w:val="22"/>
          <w:lang w:eastAsia="en-US"/>
        </w:rPr>
      </w:pPr>
      <w:r w:rsidRPr="00DB3C9D">
        <w:rPr>
          <w:rFonts w:eastAsia="Calibri"/>
          <w:sz w:val="22"/>
          <w:szCs w:val="22"/>
          <w:lang w:eastAsia="en-US"/>
        </w:rPr>
        <w:t xml:space="preserve">Кроме того, пунктом 6.1 Приложения 2 к проекту Приказа предусмотрено, что объем продаваемых на биржевых торгах минеральных удобрений рассчитывается от месячного </w:t>
      </w:r>
      <w:r w:rsidRPr="00DB3C9D">
        <w:rPr>
          <w:rFonts w:eastAsia="Calibri"/>
          <w:b/>
          <w:sz w:val="22"/>
          <w:szCs w:val="22"/>
          <w:lang w:eastAsia="en-US"/>
        </w:rPr>
        <w:t>совокупного</w:t>
      </w:r>
      <w:r w:rsidRPr="00DB3C9D">
        <w:rPr>
          <w:rFonts w:eastAsia="Calibri"/>
          <w:sz w:val="22"/>
          <w:szCs w:val="22"/>
          <w:lang w:eastAsia="en-US"/>
        </w:rPr>
        <w:t xml:space="preserve"> объема реализации/производства соответствующего вида удобрений, произведенных </w:t>
      </w:r>
      <w:r w:rsidRPr="00DB3C9D">
        <w:rPr>
          <w:rFonts w:eastAsia="Calibri"/>
          <w:b/>
          <w:sz w:val="22"/>
          <w:szCs w:val="22"/>
          <w:lang w:eastAsia="en-US"/>
        </w:rPr>
        <w:t>всеми</w:t>
      </w:r>
      <w:r w:rsidRPr="00DB3C9D">
        <w:rPr>
          <w:rFonts w:eastAsia="Calibri"/>
          <w:sz w:val="22"/>
          <w:szCs w:val="22"/>
          <w:lang w:eastAsia="en-US"/>
        </w:rPr>
        <w:t xml:space="preserve"> доминирующими участниками рынка.</w:t>
      </w:r>
    </w:p>
    <w:p w14:paraId="083356C8" w14:textId="77777777" w:rsidR="007C7F32" w:rsidRPr="00DB3C9D" w:rsidRDefault="007C7F32" w:rsidP="00D877B8">
      <w:pPr>
        <w:ind w:firstLine="567"/>
        <w:jc w:val="both"/>
        <w:rPr>
          <w:rFonts w:eastAsia="Calibri"/>
          <w:b/>
          <w:sz w:val="22"/>
          <w:szCs w:val="22"/>
          <w:lang w:eastAsia="en-US"/>
        </w:rPr>
      </w:pPr>
      <w:r w:rsidRPr="00DB3C9D">
        <w:rPr>
          <w:rFonts w:eastAsia="Calibri"/>
          <w:sz w:val="22"/>
          <w:szCs w:val="22"/>
          <w:lang w:eastAsia="en-US"/>
        </w:rPr>
        <w:t xml:space="preserve">Представляется, что данное положение </w:t>
      </w:r>
      <w:r w:rsidRPr="00DB3C9D">
        <w:rPr>
          <w:rFonts w:eastAsia="Calibri"/>
          <w:b/>
          <w:sz w:val="22"/>
          <w:szCs w:val="22"/>
          <w:lang w:eastAsia="en-US"/>
        </w:rPr>
        <w:t>должно быть исключено или скорректировано в связи со следующим.</w:t>
      </w:r>
    </w:p>
    <w:p w14:paraId="3494E20A" w14:textId="77777777" w:rsidR="007C7F32" w:rsidRPr="00DB3C9D" w:rsidRDefault="007C7F32" w:rsidP="00D877B8">
      <w:pPr>
        <w:ind w:firstLine="567"/>
        <w:jc w:val="both"/>
        <w:rPr>
          <w:rFonts w:eastAsia="Calibri"/>
          <w:sz w:val="22"/>
          <w:szCs w:val="22"/>
          <w:lang w:eastAsia="en-US"/>
        </w:rPr>
      </w:pPr>
      <w:r w:rsidRPr="00DB3C9D">
        <w:rPr>
          <w:rFonts w:eastAsia="Calibri"/>
          <w:sz w:val="22"/>
          <w:szCs w:val="22"/>
          <w:lang w:eastAsia="en-US"/>
        </w:rPr>
        <w:t>Применение указанного условия означает, что:</w:t>
      </w:r>
    </w:p>
    <w:p w14:paraId="4EB079FD" w14:textId="77777777" w:rsidR="007C7F32" w:rsidRPr="00DB3C9D" w:rsidRDefault="007C7F32" w:rsidP="00D877B8">
      <w:pPr>
        <w:numPr>
          <w:ilvl w:val="0"/>
          <w:numId w:val="10"/>
        </w:numPr>
        <w:ind w:left="0" w:firstLine="567"/>
        <w:jc w:val="both"/>
        <w:rPr>
          <w:rFonts w:eastAsia="Calibri"/>
          <w:sz w:val="22"/>
          <w:szCs w:val="22"/>
          <w:lang w:eastAsia="en-US"/>
        </w:rPr>
      </w:pPr>
      <w:r w:rsidRPr="00DB3C9D">
        <w:rPr>
          <w:rFonts w:eastAsia="Calibri"/>
          <w:sz w:val="22"/>
          <w:szCs w:val="22"/>
          <w:lang w:eastAsia="en-US"/>
        </w:rPr>
        <w:t>при расчете количества минеральных удобрений, реализованных на бирже каким-либо производителем (его группой лиц), будут учитывать данные о реализации не только этого производителя, но и других участников рынка,</w:t>
      </w:r>
    </w:p>
    <w:p w14:paraId="6344CF60" w14:textId="77777777" w:rsidR="007C7F32" w:rsidRPr="00DB3C9D" w:rsidRDefault="007C7F32" w:rsidP="00D877B8">
      <w:pPr>
        <w:numPr>
          <w:ilvl w:val="0"/>
          <w:numId w:val="10"/>
        </w:numPr>
        <w:ind w:left="0" w:firstLine="567"/>
        <w:jc w:val="both"/>
        <w:rPr>
          <w:rFonts w:eastAsia="Calibri"/>
          <w:sz w:val="22"/>
          <w:szCs w:val="22"/>
          <w:lang w:eastAsia="en-US"/>
        </w:rPr>
      </w:pPr>
      <w:r w:rsidRPr="00DB3C9D">
        <w:rPr>
          <w:rFonts w:eastAsia="Calibri"/>
          <w:sz w:val="22"/>
          <w:szCs w:val="22"/>
          <w:lang w:eastAsia="en-US"/>
        </w:rPr>
        <w:t>при определении соответствует ли объем минеральных удобрений, реализованных на бирже каким-либо производителем (его группой лиц), минимальному объему, подлежащему продаже, будут использованы данные о производстве/реализации минеральных удобрений не только этим, но и иными производителями, на которые он не имеет никакого влияния.</w:t>
      </w:r>
    </w:p>
    <w:p w14:paraId="61D4885D" w14:textId="77777777" w:rsidR="007C7F32" w:rsidRPr="00DB3C9D" w:rsidRDefault="007C7F32" w:rsidP="00D877B8">
      <w:pPr>
        <w:ind w:firstLine="567"/>
        <w:jc w:val="both"/>
        <w:rPr>
          <w:rFonts w:eastAsia="Calibri"/>
          <w:sz w:val="22"/>
          <w:szCs w:val="22"/>
          <w:lang w:eastAsia="en-US"/>
        </w:rPr>
      </w:pPr>
      <w:r w:rsidRPr="00DB3C9D">
        <w:rPr>
          <w:rFonts w:eastAsia="Calibri"/>
          <w:sz w:val="22"/>
          <w:szCs w:val="22"/>
          <w:lang w:eastAsia="en-US"/>
        </w:rPr>
        <w:t xml:space="preserve">В результате, предприятия-производители, добросовестно выполняющие положения Приказа, и продающие через биржу свою продукцию в необходимом количестве будут поставлены в необоснованную зависимость от действий других производителей. </w:t>
      </w:r>
    </w:p>
    <w:p w14:paraId="3180469B" w14:textId="77777777" w:rsidR="007C7F32" w:rsidRPr="00DB3C9D" w:rsidRDefault="007C7F32" w:rsidP="00D877B8">
      <w:pPr>
        <w:ind w:firstLine="567"/>
        <w:jc w:val="both"/>
        <w:rPr>
          <w:rFonts w:eastAsia="Calibri"/>
          <w:sz w:val="22"/>
          <w:szCs w:val="22"/>
          <w:lang w:eastAsia="en-US"/>
        </w:rPr>
      </w:pPr>
      <w:r w:rsidRPr="00DB3C9D">
        <w:rPr>
          <w:rFonts w:eastAsia="Calibri"/>
          <w:sz w:val="22"/>
          <w:szCs w:val="22"/>
          <w:lang w:eastAsia="en-US"/>
        </w:rPr>
        <w:t>Представляется, что минимальные объемы минеральных удобрений, продаваемых через биржу, должны рассчитываться для каждого производителя отдельно на основании данных только этого производителя.</w:t>
      </w:r>
    </w:p>
    <w:p w14:paraId="21217496" w14:textId="77777777" w:rsidR="00672EC8" w:rsidRPr="00DB3C9D" w:rsidRDefault="00672EC8" w:rsidP="00D877B8">
      <w:pPr>
        <w:ind w:firstLine="567"/>
        <w:jc w:val="both"/>
        <w:rPr>
          <w:rFonts w:eastAsia="Calibri"/>
          <w:sz w:val="22"/>
          <w:szCs w:val="22"/>
          <w:lang w:eastAsia="en-US"/>
        </w:rPr>
      </w:pPr>
    </w:p>
    <w:p w14:paraId="1B8274E3" w14:textId="5997D6CB" w:rsidR="002E4691" w:rsidRPr="00866837" w:rsidRDefault="00066458" w:rsidP="00D877B8">
      <w:pPr>
        <w:pStyle w:val="a7"/>
        <w:numPr>
          <w:ilvl w:val="0"/>
          <w:numId w:val="13"/>
        </w:numPr>
        <w:spacing w:after="160" w:line="259" w:lineRule="auto"/>
        <w:ind w:left="0" w:firstLine="567"/>
        <w:jc w:val="both"/>
        <w:rPr>
          <w:rFonts w:eastAsia="Calibri"/>
          <w:b/>
          <w:sz w:val="22"/>
          <w:szCs w:val="22"/>
          <w:lang w:eastAsia="en-US"/>
        </w:rPr>
      </w:pPr>
      <w:r w:rsidRPr="00866837">
        <w:rPr>
          <w:rFonts w:eastAsia="Calibri"/>
          <w:sz w:val="22"/>
          <w:szCs w:val="22"/>
          <w:lang w:eastAsia="en-US"/>
        </w:rPr>
        <w:t xml:space="preserve">Согласно проекту </w:t>
      </w:r>
      <w:r w:rsidR="00672EC8" w:rsidRPr="00866837">
        <w:rPr>
          <w:rFonts w:eastAsia="Calibri"/>
          <w:sz w:val="22"/>
          <w:szCs w:val="22"/>
          <w:lang w:eastAsia="en-US"/>
        </w:rPr>
        <w:t>Приказа п</w:t>
      </w:r>
      <w:r w:rsidRPr="00866837">
        <w:rPr>
          <w:rFonts w:eastAsia="Calibri"/>
          <w:sz w:val="22"/>
          <w:szCs w:val="22"/>
          <w:lang w:eastAsia="en-US"/>
        </w:rPr>
        <w:t xml:space="preserve">родавец </w:t>
      </w:r>
      <w:r w:rsidR="00672EC8" w:rsidRPr="00866837">
        <w:rPr>
          <w:rFonts w:eastAsia="Calibri"/>
          <w:sz w:val="22"/>
          <w:szCs w:val="22"/>
          <w:lang w:eastAsia="en-US"/>
        </w:rPr>
        <w:t xml:space="preserve">вправе </w:t>
      </w:r>
      <w:r w:rsidRPr="00866837">
        <w:rPr>
          <w:rFonts w:eastAsia="Calibri"/>
          <w:sz w:val="22"/>
          <w:szCs w:val="22"/>
          <w:lang w:eastAsia="en-US"/>
        </w:rPr>
        <w:t xml:space="preserve">назначить цену реализации </w:t>
      </w:r>
      <w:r w:rsidR="00672EC8" w:rsidRPr="00866837">
        <w:rPr>
          <w:rFonts w:eastAsia="Calibri"/>
          <w:sz w:val="22"/>
          <w:szCs w:val="22"/>
          <w:lang w:eastAsia="en-US"/>
        </w:rPr>
        <w:t xml:space="preserve">товара </w:t>
      </w:r>
      <w:r w:rsidRPr="00866837">
        <w:rPr>
          <w:rFonts w:eastAsia="Calibri"/>
          <w:sz w:val="22"/>
          <w:szCs w:val="22"/>
          <w:lang w:eastAsia="en-US"/>
        </w:rPr>
        <w:t>только один раз – во время начала торгов</w:t>
      </w:r>
      <w:r w:rsidR="00A4586E" w:rsidRPr="00866837">
        <w:rPr>
          <w:rFonts w:eastAsia="Calibri"/>
          <w:sz w:val="22"/>
          <w:szCs w:val="22"/>
          <w:lang w:eastAsia="en-US"/>
        </w:rPr>
        <w:t xml:space="preserve"> товаром, впервые реализуемым на бирже</w:t>
      </w:r>
      <w:r w:rsidRPr="00866837">
        <w:rPr>
          <w:rFonts w:eastAsia="Calibri"/>
          <w:sz w:val="22"/>
          <w:szCs w:val="22"/>
          <w:lang w:eastAsia="en-US"/>
        </w:rPr>
        <w:t xml:space="preserve"> и то такая цена должна быть средней ценой реализации </w:t>
      </w:r>
      <w:r w:rsidR="00672EC8" w:rsidRPr="00866837">
        <w:rPr>
          <w:rFonts w:eastAsia="Calibri"/>
          <w:sz w:val="22"/>
          <w:szCs w:val="22"/>
          <w:lang w:eastAsia="en-US"/>
        </w:rPr>
        <w:t xml:space="preserve">товара </w:t>
      </w:r>
      <w:r w:rsidRPr="00866837">
        <w:rPr>
          <w:rFonts w:eastAsia="Calibri"/>
          <w:sz w:val="22"/>
          <w:szCs w:val="22"/>
          <w:lang w:eastAsia="en-US"/>
        </w:rPr>
        <w:t xml:space="preserve">за прошлые периоды. Далее, на следующие торговые сессии, стартовая цена устанавливается биржей, исходя из средних цен сделок в прошлые сессии. С учетом того, что торги проводятся с форме двойного встречного аукциона, где </w:t>
      </w:r>
      <w:r w:rsidR="00E61C47" w:rsidRPr="00866837">
        <w:rPr>
          <w:rFonts w:eastAsia="Calibri"/>
          <w:sz w:val="22"/>
          <w:szCs w:val="22"/>
          <w:lang w:eastAsia="en-US"/>
        </w:rPr>
        <w:t xml:space="preserve">у </w:t>
      </w:r>
      <w:r w:rsidRPr="00866837">
        <w:rPr>
          <w:rFonts w:eastAsia="Calibri"/>
          <w:sz w:val="22"/>
          <w:szCs w:val="22"/>
          <w:lang w:eastAsia="en-US"/>
        </w:rPr>
        <w:t>продав</w:t>
      </w:r>
      <w:r w:rsidR="00E61C47" w:rsidRPr="00866837">
        <w:rPr>
          <w:rFonts w:eastAsia="Calibri"/>
          <w:sz w:val="22"/>
          <w:szCs w:val="22"/>
          <w:lang w:eastAsia="en-US"/>
        </w:rPr>
        <w:t>ца есть обязанность к продаже определенного минимального количества товара, такой продавец будет вынужден</w:t>
      </w:r>
      <w:r w:rsidRPr="00866837">
        <w:rPr>
          <w:rFonts w:eastAsia="Calibri"/>
          <w:sz w:val="22"/>
          <w:szCs w:val="22"/>
          <w:lang w:eastAsia="en-US"/>
        </w:rPr>
        <w:t xml:space="preserve"> только снижать цену, </w:t>
      </w:r>
      <w:r w:rsidR="00E61C47" w:rsidRPr="00866837">
        <w:rPr>
          <w:rFonts w:eastAsia="Calibri"/>
          <w:sz w:val="22"/>
          <w:szCs w:val="22"/>
          <w:lang w:eastAsia="en-US"/>
        </w:rPr>
        <w:t xml:space="preserve">вследствие чего </w:t>
      </w:r>
      <w:r w:rsidRPr="00866837">
        <w:rPr>
          <w:rFonts w:eastAsia="Calibri"/>
          <w:sz w:val="22"/>
          <w:szCs w:val="22"/>
          <w:lang w:eastAsia="en-US"/>
        </w:rPr>
        <w:t xml:space="preserve">биржевая цена на </w:t>
      </w:r>
      <w:r w:rsidR="00672EC8" w:rsidRPr="00866837">
        <w:rPr>
          <w:rFonts w:eastAsia="Calibri"/>
          <w:sz w:val="22"/>
          <w:szCs w:val="22"/>
          <w:lang w:eastAsia="en-US"/>
        </w:rPr>
        <w:t xml:space="preserve">минеральные </w:t>
      </w:r>
      <w:r w:rsidRPr="00866837">
        <w:rPr>
          <w:rFonts w:eastAsia="Calibri"/>
          <w:sz w:val="22"/>
          <w:szCs w:val="22"/>
          <w:lang w:eastAsia="en-US"/>
        </w:rPr>
        <w:t xml:space="preserve">удобрения будет </w:t>
      </w:r>
      <w:r w:rsidR="00672EC8" w:rsidRPr="00866837">
        <w:rPr>
          <w:rFonts w:eastAsia="Calibri"/>
          <w:sz w:val="22"/>
          <w:szCs w:val="22"/>
          <w:lang w:eastAsia="en-US"/>
        </w:rPr>
        <w:t xml:space="preserve">только </w:t>
      </w:r>
      <w:r w:rsidRPr="00866837">
        <w:rPr>
          <w:rFonts w:eastAsia="Calibri"/>
          <w:sz w:val="22"/>
          <w:szCs w:val="22"/>
          <w:lang w:eastAsia="en-US"/>
        </w:rPr>
        <w:t xml:space="preserve">снижаться. Это приведет к тому, что цены </w:t>
      </w:r>
      <w:r w:rsidR="00672EC8" w:rsidRPr="00866837">
        <w:rPr>
          <w:rFonts w:eastAsia="Calibri"/>
          <w:sz w:val="22"/>
          <w:szCs w:val="22"/>
          <w:lang w:eastAsia="en-US"/>
        </w:rPr>
        <w:t xml:space="preserve">на минеральные удобрения </w:t>
      </w:r>
      <w:r w:rsidRPr="00866837">
        <w:rPr>
          <w:rFonts w:eastAsia="Calibri"/>
          <w:sz w:val="22"/>
          <w:szCs w:val="22"/>
          <w:lang w:eastAsia="en-US"/>
        </w:rPr>
        <w:t xml:space="preserve">в </w:t>
      </w:r>
      <w:r w:rsidR="00672EC8" w:rsidRPr="00866837">
        <w:rPr>
          <w:rFonts w:eastAsia="Calibri"/>
          <w:sz w:val="22"/>
          <w:szCs w:val="22"/>
          <w:lang w:eastAsia="en-US"/>
        </w:rPr>
        <w:t xml:space="preserve">Российской Федерации </w:t>
      </w:r>
      <w:r w:rsidRPr="00866837">
        <w:rPr>
          <w:rFonts w:eastAsia="Calibri"/>
          <w:sz w:val="22"/>
          <w:szCs w:val="22"/>
          <w:lang w:eastAsia="en-US"/>
        </w:rPr>
        <w:t xml:space="preserve">оторвутся от мировых цен (которые служат индикатором для формирования цен </w:t>
      </w:r>
      <w:r w:rsidR="00672EC8" w:rsidRPr="00866837">
        <w:rPr>
          <w:rFonts w:eastAsia="Calibri"/>
          <w:sz w:val="22"/>
          <w:szCs w:val="22"/>
          <w:lang w:eastAsia="en-US"/>
        </w:rPr>
        <w:t>в настоящее время</w:t>
      </w:r>
      <w:r w:rsidRPr="00866837">
        <w:rPr>
          <w:rFonts w:eastAsia="Calibri"/>
          <w:sz w:val="22"/>
          <w:szCs w:val="22"/>
          <w:lang w:eastAsia="en-US"/>
        </w:rPr>
        <w:t xml:space="preserve">) и в случае, если мировые цены пойдут вверх, товар на бирже будет </w:t>
      </w:r>
      <w:r w:rsidR="00672EC8" w:rsidRPr="00866837">
        <w:rPr>
          <w:rFonts w:eastAsia="Calibri"/>
          <w:sz w:val="22"/>
          <w:szCs w:val="22"/>
          <w:lang w:eastAsia="en-US"/>
        </w:rPr>
        <w:t>продаваться существенно дешевле, что может привести к необоснованному снижению доходов предприятий – производителей минеральных удобрений.</w:t>
      </w:r>
    </w:p>
    <w:p w14:paraId="76CAEC7F" w14:textId="77777777" w:rsidR="00672EC8" w:rsidRPr="00DB3C9D" w:rsidRDefault="00672EC8" w:rsidP="00D877B8">
      <w:pPr>
        <w:pStyle w:val="a7"/>
        <w:spacing w:after="160" w:line="259" w:lineRule="auto"/>
        <w:ind w:left="0" w:firstLine="567"/>
        <w:jc w:val="both"/>
        <w:rPr>
          <w:rFonts w:eastAsia="Calibri"/>
          <w:b/>
          <w:sz w:val="22"/>
          <w:szCs w:val="22"/>
          <w:lang w:eastAsia="en-US"/>
        </w:rPr>
      </w:pPr>
    </w:p>
    <w:p w14:paraId="61DFC1A4" w14:textId="1F5733E5" w:rsidR="00D877B8" w:rsidRPr="00DB3C9D" w:rsidRDefault="00D877B8" w:rsidP="00D52D16">
      <w:pPr>
        <w:pStyle w:val="a7"/>
        <w:numPr>
          <w:ilvl w:val="0"/>
          <w:numId w:val="13"/>
        </w:numPr>
        <w:spacing w:after="160" w:line="259" w:lineRule="auto"/>
        <w:ind w:left="0" w:firstLine="567"/>
        <w:jc w:val="both"/>
        <w:rPr>
          <w:rFonts w:eastAsia="Calibri"/>
          <w:sz w:val="22"/>
          <w:szCs w:val="22"/>
          <w:lang w:eastAsia="en-US"/>
        </w:rPr>
      </w:pPr>
      <w:r w:rsidRPr="00DB3C9D">
        <w:rPr>
          <w:rFonts w:eastAsia="Calibri"/>
          <w:sz w:val="22"/>
          <w:szCs w:val="22"/>
          <w:lang w:eastAsia="en-US"/>
        </w:rPr>
        <w:t xml:space="preserve">Согласно </w:t>
      </w:r>
      <w:proofErr w:type="gramStart"/>
      <w:r w:rsidRPr="00DB3C9D">
        <w:rPr>
          <w:rFonts w:eastAsia="Calibri"/>
          <w:sz w:val="22"/>
          <w:szCs w:val="22"/>
          <w:lang w:eastAsia="en-US"/>
        </w:rPr>
        <w:t>проекту Приказа</w:t>
      </w:r>
      <w:proofErr w:type="gramEnd"/>
      <w:r w:rsidRPr="00DB3C9D">
        <w:rPr>
          <w:rFonts w:eastAsia="Calibri"/>
          <w:sz w:val="22"/>
          <w:szCs w:val="22"/>
          <w:lang w:eastAsia="en-US"/>
        </w:rPr>
        <w:t xml:space="preserve"> его действие распространяется на хозяйствующие субъекты, которые занимают доминирующее положение на соответствующих товарных рынках. При этом неясно как определять границы товарных рынков (продуктовые и географические), Например, ООО «</w:t>
      </w:r>
      <w:proofErr w:type="spellStart"/>
      <w:r w:rsidRPr="00DB3C9D">
        <w:rPr>
          <w:rFonts w:eastAsia="Calibri"/>
          <w:sz w:val="22"/>
          <w:szCs w:val="22"/>
          <w:lang w:eastAsia="en-US"/>
        </w:rPr>
        <w:t>ЕвроХим</w:t>
      </w:r>
      <w:proofErr w:type="spellEnd"/>
      <w:r w:rsidRPr="00DB3C9D">
        <w:rPr>
          <w:rFonts w:eastAsia="Calibri"/>
          <w:sz w:val="22"/>
          <w:szCs w:val="22"/>
          <w:lang w:eastAsia="en-US"/>
        </w:rPr>
        <w:t xml:space="preserve"> </w:t>
      </w:r>
      <w:proofErr w:type="spellStart"/>
      <w:r w:rsidRPr="00DB3C9D">
        <w:rPr>
          <w:rFonts w:eastAsia="Calibri"/>
          <w:sz w:val="22"/>
          <w:szCs w:val="22"/>
          <w:lang w:eastAsia="en-US"/>
        </w:rPr>
        <w:t>Т</w:t>
      </w:r>
      <w:r w:rsidR="00D52D16" w:rsidRPr="00DB3C9D">
        <w:rPr>
          <w:rFonts w:eastAsia="Calibri"/>
          <w:sz w:val="22"/>
          <w:szCs w:val="22"/>
          <w:lang w:eastAsia="en-US"/>
        </w:rPr>
        <w:t>рейдинг</w:t>
      </w:r>
      <w:proofErr w:type="spellEnd"/>
      <w:r w:rsidR="00D52D16" w:rsidRPr="00DB3C9D">
        <w:rPr>
          <w:rFonts w:eastAsia="Calibri"/>
          <w:sz w:val="22"/>
          <w:szCs w:val="22"/>
          <w:lang w:eastAsia="en-US"/>
        </w:rPr>
        <w:t xml:space="preserve"> </w:t>
      </w:r>
      <w:r w:rsidRPr="00DB3C9D">
        <w:rPr>
          <w:rFonts w:eastAsia="Calibri"/>
          <w:sz w:val="22"/>
          <w:szCs w:val="22"/>
          <w:lang w:eastAsia="en-US"/>
        </w:rPr>
        <w:t>Рус» считает, что оно не занимает доминирующего положения ни по одному из минеральных удобрений на рынке Российской Федерации. При этом если взять границы рынка узко (в географических границах района областей присутствия компаний группы) то, вероятно, можно найти такой рынок, на котором компания занимает доминирующее положение по какому-нибудь товару. В связи с этим возникают вопросы:</w:t>
      </w:r>
    </w:p>
    <w:p w14:paraId="60149402" w14:textId="03A16866" w:rsidR="00D52D16" w:rsidRPr="00DB3C9D" w:rsidRDefault="00D877B8" w:rsidP="00D52D16">
      <w:pPr>
        <w:pStyle w:val="a7"/>
        <w:numPr>
          <w:ilvl w:val="0"/>
          <w:numId w:val="14"/>
        </w:numPr>
        <w:spacing w:after="160" w:line="259" w:lineRule="auto"/>
        <w:ind w:left="0" w:firstLine="567"/>
        <w:jc w:val="both"/>
        <w:rPr>
          <w:rFonts w:eastAsia="Calibri"/>
          <w:sz w:val="22"/>
          <w:szCs w:val="22"/>
          <w:lang w:eastAsia="en-US"/>
        </w:rPr>
      </w:pPr>
      <w:r w:rsidRPr="00DB3C9D">
        <w:rPr>
          <w:rFonts w:eastAsia="Calibri"/>
          <w:sz w:val="22"/>
          <w:szCs w:val="22"/>
          <w:lang w:eastAsia="en-US"/>
        </w:rPr>
        <w:t xml:space="preserve">обязано ли в данной ситуации предприятие продавать на бирже только товар, по которому группа доминирует, или все свои товары; продажа на бирже товара, по которому предприятие занимает доминирующее положение в каком-либо регионе, должна ли осуществляться в пределах региона доминирования и если да, то как это технически должно осуществляться;   </w:t>
      </w:r>
    </w:p>
    <w:p w14:paraId="107EEBFE" w14:textId="77777777" w:rsidR="00D877B8" w:rsidRPr="00DB3C9D" w:rsidRDefault="00D877B8" w:rsidP="00D52D16">
      <w:pPr>
        <w:pStyle w:val="a7"/>
        <w:numPr>
          <w:ilvl w:val="0"/>
          <w:numId w:val="14"/>
        </w:numPr>
        <w:spacing w:after="160" w:line="259" w:lineRule="auto"/>
        <w:ind w:left="0" w:firstLine="567"/>
        <w:jc w:val="both"/>
        <w:rPr>
          <w:rFonts w:eastAsia="Calibri"/>
          <w:sz w:val="22"/>
          <w:szCs w:val="22"/>
          <w:lang w:eastAsia="en-US"/>
        </w:rPr>
      </w:pPr>
      <w:r w:rsidRPr="00DB3C9D">
        <w:rPr>
          <w:rFonts w:eastAsia="Calibri"/>
          <w:sz w:val="22"/>
          <w:szCs w:val="22"/>
          <w:lang w:eastAsia="en-US"/>
        </w:rPr>
        <w:lastRenderedPageBreak/>
        <w:t>в каком порядке будут определяться границы (продуктовые и географические) товарного рынка: каким органом, в каком порядке, будет ли вестись реестр доминирующих хозяйствующих субъектов, с какой периодичностью он будет обновляться?</w:t>
      </w:r>
    </w:p>
    <w:p w14:paraId="70302BE3" w14:textId="77777777" w:rsidR="00D85FA1" w:rsidRPr="00DB3C9D" w:rsidRDefault="00D85FA1" w:rsidP="00D85FA1">
      <w:pPr>
        <w:pStyle w:val="a7"/>
        <w:spacing w:after="160" w:line="259" w:lineRule="auto"/>
        <w:ind w:left="567"/>
        <w:jc w:val="both"/>
        <w:rPr>
          <w:rFonts w:eastAsia="Calibri"/>
          <w:sz w:val="22"/>
          <w:szCs w:val="22"/>
          <w:lang w:eastAsia="en-US"/>
        </w:rPr>
      </w:pPr>
    </w:p>
    <w:p w14:paraId="0310A1A6" w14:textId="77777777" w:rsidR="00D85FA1" w:rsidRPr="00DB3C9D" w:rsidRDefault="00D85FA1" w:rsidP="00D85FA1">
      <w:pPr>
        <w:pStyle w:val="a7"/>
        <w:numPr>
          <w:ilvl w:val="0"/>
          <w:numId w:val="13"/>
        </w:numPr>
        <w:spacing w:after="160" w:line="259" w:lineRule="auto"/>
        <w:jc w:val="both"/>
        <w:rPr>
          <w:rFonts w:eastAsia="Calibri"/>
          <w:sz w:val="22"/>
          <w:szCs w:val="22"/>
          <w:lang w:eastAsia="en-US"/>
        </w:rPr>
      </w:pPr>
      <w:r w:rsidRPr="00DB3C9D">
        <w:rPr>
          <w:rFonts w:eastAsia="Calibri"/>
          <w:sz w:val="22"/>
          <w:szCs w:val="22"/>
          <w:lang w:eastAsia="en-US"/>
        </w:rPr>
        <w:t>Предложения по формулировкам в проект Приказа:</w:t>
      </w:r>
    </w:p>
    <w:tbl>
      <w:tblPr>
        <w:tblpPr w:leftFromText="180" w:rightFromText="180" w:bottomFromText="115" w:vertAnchor="text" w:tblpXSpec="cente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245"/>
      </w:tblGrid>
      <w:tr w:rsidR="00D85FA1" w:rsidRPr="00D85FA1" w14:paraId="7642A777" w14:textId="77777777" w:rsidTr="00DB3C9D">
        <w:tc>
          <w:tcPr>
            <w:tcW w:w="5108" w:type="dxa"/>
          </w:tcPr>
          <w:p w14:paraId="30160C49" w14:textId="77777777" w:rsidR="00D85FA1" w:rsidRPr="00D85FA1" w:rsidRDefault="00D85FA1" w:rsidP="00D85FA1">
            <w:pPr>
              <w:widowControl w:val="0"/>
              <w:tabs>
                <w:tab w:val="left" w:pos="426"/>
              </w:tabs>
              <w:contextualSpacing/>
              <w:jc w:val="center"/>
              <w:rPr>
                <w:b/>
                <w:sz w:val="20"/>
                <w:szCs w:val="20"/>
              </w:rPr>
            </w:pPr>
            <w:r w:rsidRPr="00D85FA1">
              <w:rPr>
                <w:b/>
                <w:sz w:val="20"/>
                <w:szCs w:val="20"/>
              </w:rPr>
              <w:t>Пункт</w:t>
            </w:r>
          </w:p>
        </w:tc>
        <w:tc>
          <w:tcPr>
            <w:tcW w:w="5245" w:type="dxa"/>
            <w:tcMar>
              <w:top w:w="50" w:type="dxa"/>
              <w:left w:w="50" w:type="dxa"/>
              <w:bottom w:w="50" w:type="dxa"/>
              <w:right w:w="50" w:type="dxa"/>
            </w:tcMar>
          </w:tcPr>
          <w:p w14:paraId="58E22217" w14:textId="77777777" w:rsidR="00D85FA1" w:rsidRPr="00D85FA1" w:rsidRDefault="00D85FA1" w:rsidP="00D85FA1">
            <w:pPr>
              <w:widowControl w:val="0"/>
              <w:tabs>
                <w:tab w:val="left" w:pos="426"/>
              </w:tabs>
              <w:contextualSpacing/>
              <w:jc w:val="center"/>
              <w:rPr>
                <w:b/>
                <w:sz w:val="20"/>
                <w:szCs w:val="20"/>
              </w:rPr>
            </w:pPr>
            <w:r w:rsidRPr="00D85FA1">
              <w:rPr>
                <w:b/>
                <w:sz w:val="20"/>
                <w:szCs w:val="20"/>
              </w:rPr>
              <w:t xml:space="preserve">Замечания/предложения </w:t>
            </w:r>
          </w:p>
        </w:tc>
      </w:tr>
      <w:tr w:rsidR="00D85FA1" w:rsidRPr="00D85FA1" w14:paraId="30D6FC59" w14:textId="77777777" w:rsidTr="00DB3C9D">
        <w:tc>
          <w:tcPr>
            <w:tcW w:w="10353" w:type="dxa"/>
            <w:gridSpan w:val="2"/>
          </w:tcPr>
          <w:p w14:paraId="761F7BA2" w14:textId="77777777" w:rsidR="00D85FA1" w:rsidRPr="00D85FA1" w:rsidRDefault="00D85FA1" w:rsidP="00D85FA1">
            <w:pPr>
              <w:widowControl w:val="0"/>
              <w:tabs>
                <w:tab w:val="left" w:pos="426"/>
              </w:tabs>
              <w:contextualSpacing/>
              <w:jc w:val="center"/>
              <w:rPr>
                <w:b/>
                <w:sz w:val="20"/>
                <w:szCs w:val="20"/>
              </w:rPr>
            </w:pPr>
            <w:r w:rsidRPr="00D85FA1">
              <w:rPr>
                <w:b/>
                <w:sz w:val="20"/>
                <w:szCs w:val="20"/>
              </w:rPr>
              <w:t>Приказ</w:t>
            </w:r>
          </w:p>
        </w:tc>
      </w:tr>
      <w:tr w:rsidR="00D85FA1" w:rsidRPr="00D85FA1" w14:paraId="04C5B35A" w14:textId="77777777" w:rsidTr="00DB3C9D">
        <w:tc>
          <w:tcPr>
            <w:tcW w:w="5108" w:type="dxa"/>
          </w:tcPr>
          <w:p w14:paraId="429BBDF8" w14:textId="77777777" w:rsidR="00D85FA1" w:rsidRPr="00D85FA1" w:rsidRDefault="00D85FA1" w:rsidP="00D85FA1">
            <w:pPr>
              <w:numPr>
                <w:ilvl w:val="0"/>
                <w:numId w:val="16"/>
              </w:numPr>
              <w:spacing w:after="200" w:line="276" w:lineRule="auto"/>
              <w:ind w:left="132" w:right="137" w:firstLine="567"/>
              <w:jc w:val="both"/>
              <w:rPr>
                <w:rFonts w:eastAsia="Calibri"/>
                <w:sz w:val="20"/>
                <w:szCs w:val="20"/>
                <w:lang w:eastAsia="en-US"/>
              </w:rPr>
            </w:pPr>
            <w:r w:rsidRPr="00D85FA1">
              <w:rPr>
                <w:rFonts w:eastAsia="Calibri"/>
                <w:sz w:val="20"/>
                <w:szCs w:val="20"/>
                <w:lang w:eastAsia="en-US"/>
              </w:rPr>
              <w:t xml:space="preserve">Утвердить минимальную величину </w:t>
            </w:r>
            <w:r w:rsidRPr="00D85FA1">
              <w:rPr>
                <w:rFonts w:eastAsia="Calibri"/>
                <w:b/>
                <w:sz w:val="20"/>
                <w:szCs w:val="20"/>
                <w:lang w:eastAsia="en-US"/>
              </w:rPr>
              <w:t>продаваемых</w:t>
            </w:r>
            <w:r w:rsidRPr="00D85FA1">
              <w:rPr>
                <w:rFonts w:eastAsia="Calibri"/>
                <w:sz w:val="20"/>
                <w:szCs w:val="20"/>
                <w:lang w:eastAsia="en-US"/>
              </w:rPr>
              <w:t xml:space="preserve"> на бирже минеральных удобрений и сырья, содержащего соединения фосфора, азота или калия согласно Приложению № 1 к настоящему приказу.</w:t>
            </w:r>
          </w:p>
          <w:p w14:paraId="6BD3B28D" w14:textId="77777777" w:rsidR="00D85FA1" w:rsidRPr="00D85FA1" w:rsidRDefault="00D85FA1" w:rsidP="00D85FA1">
            <w:pPr>
              <w:ind w:left="132" w:right="137" w:firstLine="567"/>
              <w:jc w:val="both"/>
              <w:rPr>
                <w:rFonts w:eastAsia="Calibri"/>
                <w:sz w:val="20"/>
                <w:szCs w:val="20"/>
                <w:lang w:eastAsia="en-US"/>
              </w:rPr>
            </w:pPr>
          </w:p>
        </w:tc>
        <w:tc>
          <w:tcPr>
            <w:tcW w:w="5245" w:type="dxa"/>
            <w:tcMar>
              <w:top w:w="50" w:type="dxa"/>
              <w:left w:w="50" w:type="dxa"/>
              <w:bottom w:w="50" w:type="dxa"/>
              <w:right w:w="50" w:type="dxa"/>
            </w:tcMar>
          </w:tcPr>
          <w:p w14:paraId="3375B4CC"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Утверждение минимальной величины продаваемых удобрений </w:t>
            </w:r>
            <w:r w:rsidRPr="00D85FA1">
              <w:rPr>
                <w:rFonts w:eastAsia="Calibri"/>
                <w:sz w:val="20"/>
                <w:szCs w:val="20"/>
                <w:u w:val="single"/>
                <w:lang w:eastAsia="en-US"/>
              </w:rPr>
              <w:t>не учитывает сезонности реализации минеральных удобрений и резкое падение спроса</w:t>
            </w:r>
            <w:r w:rsidRPr="00D85FA1">
              <w:rPr>
                <w:rFonts w:eastAsia="Calibri"/>
                <w:sz w:val="20"/>
                <w:szCs w:val="20"/>
                <w:lang w:eastAsia="en-US"/>
              </w:rPr>
              <w:t xml:space="preserve"> в период низкого сезона. Предлагается заменить:</w:t>
            </w:r>
          </w:p>
          <w:p w14:paraId="45A5CD6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«продаваемых» на «</w:t>
            </w:r>
            <w:r w:rsidRPr="00D85FA1">
              <w:rPr>
                <w:rFonts w:eastAsia="Calibri"/>
                <w:b/>
                <w:sz w:val="20"/>
                <w:szCs w:val="20"/>
                <w:lang w:eastAsia="en-US"/>
              </w:rPr>
              <w:t>выставляемых на продажу</w:t>
            </w:r>
            <w:r w:rsidRPr="00D85FA1">
              <w:rPr>
                <w:rFonts w:eastAsia="Calibri"/>
                <w:sz w:val="20"/>
                <w:szCs w:val="20"/>
                <w:lang w:eastAsia="en-US"/>
              </w:rPr>
              <w:t>».</w:t>
            </w:r>
          </w:p>
        </w:tc>
      </w:tr>
      <w:tr w:rsidR="00D85FA1" w:rsidRPr="00D85FA1" w14:paraId="610CFE2A" w14:textId="77777777" w:rsidTr="00DB3C9D">
        <w:tc>
          <w:tcPr>
            <w:tcW w:w="5108" w:type="dxa"/>
          </w:tcPr>
          <w:p w14:paraId="2F7E2963" w14:textId="77777777" w:rsidR="00D85FA1" w:rsidRPr="00D85FA1" w:rsidRDefault="00D85FA1" w:rsidP="00D85FA1">
            <w:pPr>
              <w:widowControl w:val="0"/>
              <w:autoSpaceDE w:val="0"/>
              <w:autoSpaceDN w:val="0"/>
              <w:ind w:left="132" w:right="137" w:firstLine="709"/>
              <w:jc w:val="both"/>
              <w:rPr>
                <w:sz w:val="20"/>
                <w:szCs w:val="20"/>
              </w:rPr>
            </w:pPr>
            <w:r w:rsidRPr="00D85FA1">
              <w:rPr>
                <w:sz w:val="20"/>
                <w:szCs w:val="20"/>
              </w:rPr>
              <w:t xml:space="preserve">3. Федеральной антимонопольной службе довести до сведения хозяйствующих субъектов, которые занимают доминирующее положение на соответствующих товарных рынках и должны </w:t>
            </w:r>
            <w:r w:rsidRPr="00D85FA1">
              <w:rPr>
                <w:b/>
                <w:sz w:val="20"/>
                <w:szCs w:val="20"/>
              </w:rPr>
              <w:t>реализовывать</w:t>
            </w:r>
            <w:r w:rsidRPr="00D85FA1">
              <w:rPr>
                <w:sz w:val="20"/>
                <w:szCs w:val="20"/>
              </w:rPr>
              <w:t xml:space="preserve"> определенный объем минеральных удобрений на бирже, что </w:t>
            </w:r>
            <w:r w:rsidRPr="00D85FA1">
              <w:rPr>
                <w:b/>
                <w:sz w:val="20"/>
                <w:szCs w:val="20"/>
              </w:rPr>
              <w:t>продажа</w:t>
            </w:r>
            <w:r w:rsidRPr="00D85FA1">
              <w:rPr>
                <w:sz w:val="20"/>
                <w:szCs w:val="20"/>
              </w:rPr>
              <w:t xml:space="preserve"> на бирже минеральных удобрений хозяйствующим субъектом, занимающим доминирующее положение на соответствующих оптовых товарных рынках, в том числе лицами, входящими в одну группу лиц с таким хозяйствующим субъектом, и (или) участниками биржевых торгов, которые действуют в интересах и за счет указанных лиц, менее предусмотренных Приложением № 1 к настоящему приказу величин, если это привело к нарушению указанного </w:t>
            </w:r>
            <w:r w:rsidRPr="00D85FA1">
              <w:rPr>
                <w:b/>
                <w:sz w:val="20"/>
                <w:szCs w:val="20"/>
              </w:rPr>
              <w:t>предписания</w:t>
            </w:r>
            <w:r w:rsidRPr="00D85FA1">
              <w:rPr>
                <w:sz w:val="20"/>
                <w:szCs w:val="20"/>
              </w:rPr>
              <w:t>, является основанием для привлечения к ответственности в соответствии с законодательством Российской Федерации.</w:t>
            </w:r>
          </w:p>
          <w:p w14:paraId="16067C74" w14:textId="77777777" w:rsidR="00D85FA1" w:rsidRPr="00D85FA1" w:rsidRDefault="00D85FA1" w:rsidP="00D85FA1">
            <w:pPr>
              <w:ind w:left="132" w:right="137"/>
              <w:jc w:val="both"/>
              <w:rPr>
                <w:rFonts w:eastAsia="Calibri"/>
                <w:sz w:val="20"/>
                <w:szCs w:val="20"/>
                <w:lang w:eastAsia="en-US"/>
              </w:rPr>
            </w:pPr>
          </w:p>
        </w:tc>
        <w:tc>
          <w:tcPr>
            <w:tcW w:w="5245" w:type="dxa"/>
            <w:tcMar>
              <w:top w:w="50" w:type="dxa"/>
              <w:left w:w="50" w:type="dxa"/>
              <w:bottom w:w="50" w:type="dxa"/>
              <w:right w:w="50" w:type="dxa"/>
            </w:tcMar>
          </w:tcPr>
          <w:p w14:paraId="11E13E8B"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Утверждение минимальной величины продаваемых удобрений </w:t>
            </w:r>
            <w:r w:rsidRPr="00D85FA1">
              <w:rPr>
                <w:rFonts w:eastAsia="Calibri"/>
                <w:sz w:val="20"/>
                <w:szCs w:val="20"/>
                <w:u w:val="single"/>
                <w:lang w:eastAsia="en-US"/>
              </w:rPr>
              <w:t>не учитывает сезонности реализации минеральных удобрений и резкое падение спроса</w:t>
            </w:r>
            <w:r w:rsidRPr="00D85FA1">
              <w:rPr>
                <w:rFonts w:eastAsia="Calibri"/>
                <w:sz w:val="20"/>
                <w:szCs w:val="20"/>
                <w:lang w:eastAsia="en-US"/>
              </w:rPr>
              <w:t xml:space="preserve"> в период низкого сезона. Предлагается заменить:</w:t>
            </w:r>
          </w:p>
          <w:p w14:paraId="09290A2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«реализовывать» на «</w:t>
            </w:r>
            <w:r w:rsidRPr="00D85FA1">
              <w:rPr>
                <w:rFonts w:eastAsia="Calibri"/>
                <w:b/>
                <w:sz w:val="20"/>
                <w:szCs w:val="20"/>
                <w:lang w:eastAsia="en-US"/>
              </w:rPr>
              <w:t>выставлять на продажу</w:t>
            </w:r>
            <w:r w:rsidRPr="00D85FA1">
              <w:rPr>
                <w:rFonts w:eastAsia="Calibri"/>
                <w:sz w:val="20"/>
                <w:szCs w:val="20"/>
                <w:lang w:eastAsia="en-US"/>
              </w:rPr>
              <w:t>»;</w:t>
            </w:r>
          </w:p>
          <w:p w14:paraId="067741BA"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«продажа» на «</w:t>
            </w:r>
            <w:r w:rsidRPr="00D85FA1">
              <w:rPr>
                <w:rFonts w:eastAsia="Calibri"/>
                <w:b/>
                <w:sz w:val="20"/>
                <w:szCs w:val="20"/>
                <w:lang w:eastAsia="en-US"/>
              </w:rPr>
              <w:t>выставление на продажу</w:t>
            </w:r>
            <w:r w:rsidRPr="00D85FA1">
              <w:rPr>
                <w:rFonts w:eastAsia="Calibri"/>
                <w:sz w:val="20"/>
                <w:szCs w:val="20"/>
                <w:lang w:eastAsia="en-US"/>
              </w:rPr>
              <w:t>».</w:t>
            </w:r>
          </w:p>
          <w:p w14:paraId="282141F5" w14:textId="77777777" w:rsidR="00D85FA1" w:rsidRPr="00D85FA1" w:rsidRDefault="00D85FA1" w:rsidP="00D85FA1">
            <w:pPr>
              <w:jc w:val="both"/>
              <w:rPr>
                <w:rFonts w:eastAsia="Calibri"/>
                <w:sz w:val="20"/>
                <w:szCs w:val="20"/>
                <w:lang w:eastAsia="en-US"/>
              </w:rPr>
            </w:pPr>
          </w:p>
          <w:p w14:paraId="1EEC0F20"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Так же пункт содержит техническую опечатку. Имеется неопределенность в отношении </w:t>
            </w:r>
            <w:r w:rsidRPr="00D85FA1">
              <w:rPr>
                <w:rFonts w:eastAsia="Calibri"/>
                <w:b/>
                <w:sz w:val="20"/>
                <w:szCs w:val="20"/>
                <w:lang w:eastAsia="en-US"/>
              </w:rPr>
              <w:t>предписания</w:t>
            </w:r>
            <w:r w:rsidRPr="00D85FA1">
              <w:rPr>
                <w:rFonts w:eastAsia="Calibri"/>
                <w:sz w:val="20"/>
                <w:szCs w:val="20"/>
                <w:lang w:eastAsia="en-US"/>
              </w:rPr>
              <w:t>, которое имеется ввиду в тексте данного приказа.</w:t>
            </w:r>
          </w:p>
        </w:tc>
      </w:tr>
      <w:tr w:rsidR="00D85FA1" w:rsidRPr="00D85FA1" w14:paraId="2EFEB6C1" w14:textId="77777777" w:rsidTr="00DB3C9D">
        <w:tc>
          <w:tcPr>
            <w:tcW w:w="10353" w:type="dxa"/>
            <w:gridSpan w:val="2"/>
          </w:tcPr>
          <w:p w14:paraId="4A7F6C4C" w14:textId="77777777" w:rsidR="00D85FA1" w:rsidRPr="00D85FA1" w:rsidRDefault="00D85FA1" w:rsidP="00D85FA1">
            <w:pPr>
              <w:widowControl w:val="0"/>
              <w:autoSpaceDE w:val="0"/>
              <w:autoSpaceDN w:val="0"/>
              <w:ind w:left="132" w:right="137" w:firstLine="709"/>
              <w:jc w:val="both"/>
              <w:rPr>
                <w:b/>
                <w:sz w:val="20"/>
                <w:szCs w:val="20"/>
              </w:rPr>
            </w:pPr>
            <w:r w:rsidRPr="00D85FA1">
              <w:rPr>
                <w:b/>
                <w:sz w:val="20"/>
                <w:szCs w:val="20"/>
              </w:rPr>
              <w:t>Приложение № 1 к приказу ФАС России и Минпромторга России</w:t>
            </w:r>
          </w:p>
          <w:p w14:paraId="156A6DB0" w14:textId="77777777" w:rsidR="00D85FA1" w:rsidRPr="00D85FA1" w:rsidRDefault="00D85FA1" w:rsidP="00D85FA1">
            <w:pPr>
              <w:ind w:left="132" w:right="137"/>
              <w:jc w:val="both"/>
              <w:rPr>
                <w:sz w:val="20"/>
                <w:szCs w:val="20"/>
              </w:rPr>
            </w:pPr>
            <w:bookmarkStart w:id="1" w:name="P50"/>
            <w:bookmarkEnd w:id="1"/>
            <w:r w:rsidRPr="00D85FA1">
              <w:rPr>
                <w:b/>
                <w:sz w:val="20"/>
                <w:szCs w:val="20"/>
              </w:rPr>
              <w:t>Минимальная величина продаваемых на бирже минеральных удобрений и сырья, содержащего соединения фосфора, азота, калия</w:t>
            </w:r>
          </w:p>
        </w:tc>
      </w:tr>
      <w:tr w:rsidR="00D85FA1" w:rsidRPr="00D85FA1" w14:paraId="7B5D2BFD" w14:textId="77777777" w:rsidTr="00DB3C9D">
        <w:tc>
          <w:tcPr>
            <w:tcW w:w="5108" w:type="dxa"/>
          </w:tcPr>
          <w:p w14:paraId="7CB5DE54" w14:textId="77777777" w:rsidR="00D85FA1" w:rsidRPr="00D85FA1" w:rsidRDefault="00D85FA1" w:rsidP="00D85FA1">
            <w:pPr>
              <w:widowControl w:val="0"/>
              <w:autoSpaceDE w:val="0"/>
              <w:autoSpaceDN w:val="0"/>
              <w:ind w:left="132" w:right="137" w:firstLine="709"/>
              <w:jc w:val="both"/>
              <w:rPr>
                <w:sz w:val="20"/>
                <w:szCs w:val="20"/>
              </w:rPr>
            </w:pPr>
            <w:r w:rsidRPr="00D85FA1">
              <w:rPr>
                <w:sz w:val="20"/>
                <w:szCs w:val="20"/>
              </w:rPr>
              <w:t xml:space="preserve">1. Для целей применения пункта 1 части 1 статьи 6 Федерального закона от 26 июля 2006 года № 135-ФЗ «О защите конкуренции» (Собрание законодательства Российской Федерации, 2006, № 31, ст. 3434; 2007, № 49, ст. 6079; 2008, № 18, ст. 1941; № 27, ст. 3126; № 45, ст. 5141; 2009, № 29, ст. 3601; № 29, ст. 3610; № 29, ст. 3618; № 52, ст. 6450; № 52, ст. 6455; 2010, № 15, ст. 1736; № 19, ст. 2291; № 49, ст. 6409; 2011, № 10, ст. 1281; № 27, ст. 3873, 3880; № 29, ст. 4291; № 30, ст. 4590; № 50, ст. 7343; 2012, № 31, ст. 4334; № 53, ст. 7643; 2013, № 27, ст. 3436; № 27, ст. 3477; № 30 (часть I), ст. 4084; № 44, ст. 5633; № 52 (часть I), ст. 6961; № 52 (часть I), ст. 6988; 2014, № 23, ст. 2928) минимальная величина </w:t>
            </w:r>
            <w:r w:rsidRPr="00D85FA1">
              <w:rPr>
                <w:b/>
                <w:sz w:val="20"/>
                <w:szCs w:val="20"/>
              </w:rPr>
              <w:t>продаваемых</w:t>
            </w:r>
            <w:r w:rsidRPr="00D85FA1">
              <w:rPr>
                <w:sz w:val="20"/>
                <w:szCs w:val="20"/>
              </w:rPr>
              <w:t xml:space="preserve"> на бирже минеральных удобрений и сырья, содержащего соединения фосфора, азота или калия, произведенных и (или) реализуемых хозяйствующим субъектом, занимающим доминирующее положение на соответствующих оптовых товарных рынках (далее - занимающий доминирующее положение хозяйствующий субъект), в том числе лицами, входящими в одну группу лиц с таким хозяйствующим субъектом, и (или) участниками биржевых торгов, которые действуют в интересах и за счет указанных лиц (далее - минимальная величина), составляет </w:t>
            </w:r>
            <w:r w:rsidRPr="00D85FA1">
              <w:rPr>
                <w:b/>
                <w:sz w:val="20"/>
                <w:szCs w:val="20"/>
              </w:rPr>
              <w:t>пять процентов от объема производства</w:t>
            </w:r>
            <w:r w:rsidRPr="00D85FA1">
              <w:rPr>
                <w:sz w:val="20"/>
                <w:szCs w:val="20"/>
              </w:rPr>
              <w:t xml:space="preserve">, рассчитанного в соответствии с пунктом 2 Приложения № 1 настоящего </w:t>
            </w:r>
            <w:r w:rsidRPr="00D85FA1">
              <w:rPr>
                <w:sz w:val="20"/>
                <w:szCs w:val="20"/>
              </w:rPr>
              <w:lastRenderedPageBreak/>
              <w:t xml:space="preserve">приказа, </w:t>
            </w:r>
            <w:r w:rsidRPr="00D85FA1">
              <w:rPr>
                <w:b/>
                <w:sz w:val="20"/>
                <w:szCs w:val="20"/>
              </w:rPr>
              <w:t>десять процентов от объема реализации</w:t>
            </w:r>
            <w:r w:rsidRPr="00D85FA1">
              <w:rPr>
                <w:sz w:val="20"/>
                <w:szCs w:val="20"/>
              </w:rPr>
              <w:t xml:space="preserve">, рассчитанного в соответствии с пунктом 2 Приложения № 1 настоящего приказа. </w:t>
            </w:r>
          </w:p>
        </w:tc>
        <w:tc>
          <w:tcPr>
            <w:tcW w:w="5245" w:type="dxa"/>
            <w:tcMar>
              <w:top w:w="50" w:type="dxa"/>
              <w:left w:w="50" w:type="dxa"/>
              <w:bottom w:w="50" w:type="dxa"/>
              <w:right w:w="50" w:type="dxa"/>
            </w:tcMar>
          </w:tcPr>
          <w:p w14:paraId="681F4303"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lastRenderedPageBreak/>
              <w:t xml:space="preserve">Утверждение минимальной величины продаваемых удобрений </w:t>
            </w:r>
            <w:r w:rsidRPr="00D85FA1">
              <w:rPr>
                <w:rFonts w:eastAsia="Calibri"/>
                <w:sz w:val="20"/>
                <w:szCs w:val="20"/>
                <w:u w:val="single"/>
                <w:lang w:eastAsia="en-US"/>
              </w:rPr>
              <w:t>не учитывает сезонности реализации минеральных удобрений и резкое падение спроса</w:t>
            </w:r>
            <w:r w:rsidRPr="00D85FA1">
              <w:rPr>
                <w:rFonts w:eastAsia="Calibri"/>
                <w:sz w:val="20"/>
                <w:szCs w:val="20"/>
                <w:lang w:eastAsia="en-US"/>
              </w:rPr>
              <w:t xml:space="preserve"> в период низкого сезона. Предлагается заменить:</w:t>
            </w:r>
          </w:p>
          <w:p w14:paraId="125AA5BB"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«продаваемых» на «</w:t>
            </w:r>
            <w:r w:rsidRPr="00D85FA1">
              <w:rPr>
                <w:rFonts w:eastAsia="Calibri"/>
                <w:b/>
                <w:sz w:val="20"/>
                <w:szCs w:val="20"/>
                <w:lang w:eastAsia="en-US"/>
              </w:rPr>
              <w:t>выставляемых на продажу</w:t>
            </w:r>
            <w:r w:rsidRPr="00D85FA1">
              <w:rPr>
                <w:rFonts w:eastAsia="Calibri"/>
                <w:sz w:val="20"/>
                <w:szCs w:val="20"/>
                <w:lang w:eastAsia="en-US"/>
              </w:rPr>
              <w:t>».</w:t>
            </w:r>
          </w:p>
          <w:p w14:paraId="3A94B008" w14:textId="77777777" w:rsidR="00D85FA1" w:rsidRPr="00D85FA1" w:rsidRDefault="00D85FA1" w:rsidP="00D85FA1">
            <w:pPr>
              <w:jc w:val="both"/>
              <w:rPr>
                <w:rFonts w:eastAsia="Calibri"/>
                <w:sz w:val="20"/>
                <w:szCs w:val="20"/>
                <w:lang w:eastAsia="en-US"/>
              </w:rPr>
            </w:pPr>
          </w:p>
          <w:p w14:paraId="7531E61D" w14:textId="77777777" w:rsidR="00D85FA1" w:rsidRPr="00D85FA1" w:rsidRDefault="00D85FA1" w:rsidP="00D85FA1">
            <w:pPr>
              <w:jc w:val="both"/>
              <w:rPr>
                <w:rFonts w:eastAsia="Calibri"/>
                <w:sz w:val="20"/>
                <w:szCs w:val="20"/>
                <w:lang w:eastAsia="en-US"/>
              </w:rPr>
            </w:pPr>
          </w:p>
          <w:p w14:paraId="1655E41E" w14:textId="77777777" w:rsidR="00D85FA1" w:rsidRPr="00D85FA1" w:rsidRDefault="00D85FA1" w:rsidP="00D85FA1">
            <w:pPr>
              <w:jc w:val="both"/>
              <w:rPr>
                <w:rFonts w:eastAsia="Calibri"/>
                <w:sz w:val="20"/>
                <w:szCs w:val="20"/>
                <w:lang w:eastAsia="en-US"/>
              </w:rPr>
            </w:pPr>
          </w:p>
          <w:p w14:paraId="781D16DB" w14:textId="77777777" w:rsidR="00D85FA1" w:rsidRPr="00D85FA1" w:rsidRDefault="00D85FA1" w:rsidP="00D85FA1">
            <w:pPr>
              <w:jc w:val="both"/>
              <w:rPr>
                <w:rFonts w:eastAsia="Calibri"/>
                <w:sz w:val="20"/>
                <w:szCs w:val="20"/>
                <w:lang w:eastAsia="en-US"/>
              </w:rPr>
            </w:pPr>
          </w:p>
          <w:p w14:paraId="0F02C619"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Введение одновременно двух критерием расчета минимальной величины от объема производства и от объема реализации веден </w:t>
            </w:r>
            <w:r w:rsidRPr="00D85FA1">
              <w:rPr>
                <w:rFonts w:eastAsia="Calibri"/>
                <w:b/>
                <w:sz w:val="20"/>
                <w:szCs w:val="20"/>
                <w:lang w:eastAsia="en-US"/>
              </w:rPr>
              <w:t>к установлению взаимоисключающих показателей и правовой неопределенности,</w:t>
            </w:r>
            <w:r w:rsidRPr="00D85FA1">
              <w:rPr>
                <w:rFonts w:eastAsia="Calibri"/>
                <w:sz w:val="20"/>
                <w:szCs w:val="20"/>
                <w:lang w:eastAsia="en-US"/>
              </w:rPr>
              <w:t xml:space="preserve"> так как объем производства минеральных удобрений не равен объему реализации в один и тот же период. </w:t>
            </w:r>
          </w:p>
          <w:p w14:paraId="78766E5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При этом не определено какой показатель возможен к применению: наибольший или наименьший, возможность применения продавцом расчета по своему выбору или иных положений, исключающих неопределенность при выборе параметра расчета.</w:t>
            </w:r>
          </w:p>
          <w:p w14:paraId="727407D3"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В связи с планированием объемов производства минеральных удобрений в зависимости от спроса, предлагается исключить определение минимальных величин, определяемых в зависимости от объема производства.</w:t>
            </w:r>
          </w:p>
          <w:p w14:paraId="685D0C2E"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Соблюдение предложенных в проекте условий видится </w:t>
            </w:r>
            <w:r w:rsidRPr="00D85FA1">
              <w:rPr>
                <w:rFonts w:eastAsia="Calibri"/>
                <w:sz w:val="20"/>
                <w:szCs w:val="20"/>
                <w:lang w:eastAsia="en-US"/>
              </w:rPr>
              <w:lastRenderedPageBreak/>
              <w:t>возможным только при условии предварительного раскрытия на бирже покупателями информации в заявительном порядке предполагаемого готового объема потребления минеральных удобрений и их объема, планируемого к приобретению на бирже.</w:t>
            </w:r>
          </w:p>
          <w:p w14:paraId="54A93B84" w14:textId="77777777" w:rsidR="00D85FA1" w:rsidRPr="00D85FA1" w:rsidRDefault="00D85FA1" w:rsidP="00D85FA1">
            <w:pPr>
              <w:jc w:val="both"/>
              <w:rPr>
                <w:rFonts w:eastAsia="Calibri"/>
                <w:sz w:val="20"/>
                <w:szCs w:val="20"/>
                <w:lang w:eastAsia="en-US"/>
              </w:rPr>
            </w:pPr>
          </w:p>
        </w:tc>
      </w:tr>
      <w:tr w:rsidR="00D85FA1" w:rsidRPr="00D85FA1" w14:paraId="571602D2" w14:textId="77777777" w:rsidTr="00DB3C9D">
        <w:tc>
          <w:tcPr>
            <w:tcW w:w="5108" w:type="dxa"/>
          </w:tcPr>
          <w:p w14:paraId="406D7E79"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lastRenderedPageBreak/>
              <w:t xml:space="preserve">2. Минимальная величина </w:t>
            </w:r>
            <w:r w:rsidRPr="00D85FA1">
              <w:rPr>
                <w:b/>
                <w:sz w:val="20"/>
                <w:szCs w:val="20"/>
              </w:rPr>
              <w:t xml:space="preserve">продаваемых </w:t>
            </w:r>
            <w:r w:rsidRPr="00D85FA1">
              <w:rPr>
                <w:sz w:val="20"/>
                <w:szCs w:val="20"/>
              </w:rPr>
              <w:t>на бирже минеральных удобрений и сырья, содержащего соединения фосфора, азота или калия, рассчитывается:</w:t>
            </w:r>
          </w:p>
          <w:p w14:paraId="4399C1A5"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 от </w:t>
            </w:r>
            <w:r w:rsidRPr="00D85FA1">
              <w:rPr>
                <w:b/>
                <w:sz w:val="20"/>
                <w:szCs w:val="20"/>
              </w:rPr>
              <w:t>месячного</w:t>
            </w:r>
            <w:r w:rsidRPr="00D85FA1">
              <w:rPr>
                <w:sz w:val="20"/>
                <w:szCs w:val="20"/>
              </w:rPr>
              <w:t xml:space="preserve"> объема производства соответствующих товаров, производимых каждым занимающим доминирующее положение хозяйствующим субъектом, в том числе лицами, входящими в одну группу лиц с таким хозяйствующим субъектом, на территории Российской Федерации;</w:t>
            </w:r>
          </w:p>
          <w:p w14:paraId="7CA6C109"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 от </w:t>
            </w:r>
            <w:r w:rsidRPr="00D85FA1">
              <w:rPr>
                <w:b/>
                <w:sz w:val="20"/>
                <w:szCs w:val="20"/>
              </w:rPr>
              <w:t>месячного</w:t>
            </w:r>
            <w:r w:rsidRPr="00D85FA1">
              <w:rPr>
                <w:sz w:val="20"/>
                <w:szCs w:val="20"/>
              </w:rPr>
              <w:t xml:space="preserve"> объема реализации соответствующих товаров каждым занимающим доминирующее положение хозяйствующим субъектом, в том числе лицами, входящими в одну группу лиц с таким хозяйствующим субъектом, на территории Российской Федерации </w:t>
            </w:r>
            <w:r w:rsidRPr="00D85FA1">
              <w:rPr>
                <w:b/>
                <w:sz w:val="20"/>
                <w:szCs w:val="20"/>
              </w:rPr>
              <w:t>за год</w:t>
            </w:r>
            <w:r w:rsidRPr="00D85FA1">
              <w:rPr>
                <w:sz w:val="20"/>
                <w:szCs w:val="20"/>
              </w:rPr>
              <w:t>, предшествующий периоду расчета;</w:t>
            </w:r>
          </w:p>
          <w:p w14:paraId="24487E44"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0C20C442"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6015CB60"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«продаваемых» на «</w:t>
            </w:r>
            <w:r w:rsidRPr="00D85FA1">
              <w:rPr>
                <w:rFonts w:eastAsia="Calibri"/>
                <w:b/>
                <w:sz w:val="20"/>
                <w:szCs w:val="20"/>
                <w:lang w:eastAsia="en-US"/>
              </w:rPr>
              <w:t>выставляемых на продажу</w:t>
            </w:r>
            <w:r w:rsidRPr="00D85FA1">
              <w:rPr>
                <w:rFonts w:eastAsia="Calibri"/>
                <w:sz w:val="20"/>
                <w:szCs w:val="20"/>
                <w:lang w:eastAsia="en-US"/>
              </w:rPr>
              <w:t>».</w:t>
            </w:r>
          </w:p>
          <w:p w14:paraId="3F2812F1" w14:textId="77777777" w:rsidR="00D85FA1" w:rsidRPr="00D85FA1" w:rsidRDefault="00D85FA1" w:rsidP="00D85FA1">
            <w:pPr>
              <w:jc w:val="both"/>
              <w:rPr>
                <w:rFonts w:eastAsia="Calibri"/>
                <w:sz w:val="20"/>
                <w:szCs w:val="20"/>
                <w:lang w:eastAsia="en-US"/>
              </w:rPr>
            </w:pPr>
          </w:p>
          <w:p w14:paraId="7F6B850F" w14:textId="77777777" w:rsidR="00D85FA1" w:rsidRPr="00D85FA1" w:rsidRDefault="00D85FA1" w:rsidP="00D85FA1">
            <w:pPr>
              <w:jc w:val="both"/>
              <w:rPr>
                <w:rFonts w:eastAsia="Calibri"/>
                <w:sz w:val="20"/>
                <w:szCs w:val="20"/>
                <w:lang w:eastAsia="en-US"/>
              </w:rPr>
            </w:pPr>
          </w:p>
          <w:p w14:paraId="5ADC84A9"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Имеется неопределенность какой месячный объем имеется ввиду: текущего расчетного месяца или календарного месяца, предшествующего расчетному периоду.</w:t>
            </w:r>
          </w:p>
          <w:p w14:paraId="58DA3D1B" w14:textId="77777777" w:rsidR="00D85FA1" w:rsidRPr="00D85FA1" w:rsidRDefault="00D85FA1" w:rsidP="00D85FA1">
            <w:pPr>
              <w:jc w:val="both"/>
              <w:rPr>
                <w:rFonts w:eastAsia="Calibri"/>
                <w:sz w:val="20"/>
                <w:szCs w:val="20"/>
                <w:lang w:eastAsia="en-US"/>
              </w:rPr>
            </w:pPr>
          </w:p>
          <w:p w14:paraId="47671C5C" w14:textId="77777777" w:rsidR="00D85FA1" w:rsidRPr="00D85FA1" w:rsidRDefault="00D85FA1" w:rsidP="00D85FA1">
            <w:pPr>
              <w:jc w:val="both"/>
              <w:rPr>
                <w:rFonts w:eastAsia="Calibri"/>
                <w:sz w:val="20"/>
                <w:szCs w:val="20"/>
                <w:lang w:eastAsia="en-US"/>
              </w:rPr>
            </w:pPr>
          </w:p>
          <w:p w14:paraId="59B7D04F" w14:textId="77777777" w:rsidR="00D85FA1" w:rsidRPr="00D85FA1" w:rsidRDefault="00D85FA1" w:rsidP="00D85FA1">
            <w:pPr>
              <w:jc w:val="both"/>
              <w:rPr>
                <w:rFonts w:eastAsia="Calibri"/>
                <w:sz w:val="20"/>
                <w:szCs w:val="20"/>
                <w:lang w:eastAsia="en-US"/>
              </w:rPr>
            </w:pPr>
          </w:p>
          <w:p w14:paraId="7BBF4D33"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Имеется неопределенность какой годовой объем имеется ввиду: текущего расчетного или календарного (с 01.01 по 31.12) года, предшествующего расчетному периоду.</w:t>
            </w:r>
          </w:p>
          <w:p w14:paraId="750189F2" w14:textId="77777777" w:rsidR="00D85FA1" w:rsidRPr="00D85FA1" w:rsidRDefault="00D85FA1" w:rsidP="00D85FA1">
            <w:pPr>
              <w:jc w:val="both"/>
              <w:rPr>
                <w:rFonts w:eastAsia="Calibri"/>
                <w:sz w:val="20"/>
                <w:szCs w:val="20"/>
                <w:lang w:eastAsia="en-US"/>
              </w:rPr>
            </w:pPr>
          </w:p>
        </w:tc>
      </w:tr>
      <w:tr w:rsidR="00D85FA1" w:rsidRPr="00D85FA1" w14:paraId="526CEAF1" w14:textId="77777777" w:rsidTr="00DB3C9D">
        <w:tc>
          <w:tcPr>
            <w:tcW w:w="5108" w:type="dxa"/>
          </w:tcPr>
          <w:p w14:paraId="02772083"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3. При определении соответствия объемов </w:t>
            </w:r>
            <w:r w:rsidRPr="00D85FA1">
              <w:rPr>
                <w:b/>
                <w:sz w:val="20"/>
                <w:szCs w:val="20"/>
              </w:rPr>
              <w:t>продаваемых</w:t>
            </w:r>
            <w:r w:rsidRPr="00D85FA1">
              <w:rPr>
                <w:sz w:val="20"/>
                <w:szCs w:val="20"/>
              </w:rPr>
              <w:t xml:space="preserve"> на бирже минеральных удобрений и сырья, содержащего соединения фосфора, азота или калия, минимальной величине не учитываются следующие сделки:</w:t>
            </w:r>
          </w:p>
          <w:p w14:paraId="2F26FC7C"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а) заключенные на основании адресованных конкретному участнику биржевых торгов заявок;</w:t>
            </w:r>
          </w:p>
          <w:p w14:paraId="05B0F20D"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б) заключенные на основании заявок, поданных одним участником биржевых торгов и содержащих встречные по отношению друг к другу волеизъявления на заключение договора с одним видом биржевого товара;</w:t>
            </w:r>
          </w:p>
          <w:p w14:paraId="70428E66"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в) нестандартные сделки, определенные в соответствии с Федеральным законом от 27 июля 2010 года №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(Собрание законодательства Российской Федерации, 2010, № 31, ст. 4193; 2011, № 29, ст. 4291; № 48, ст. 6728; 2012, № 31, ст. 4334);</w:t>
            </w:r>
          </w:p>
          <w:p w14:paraId="445DC94E"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г) сделки, заключенные в течение дополнительной торговой сессии, проводимой биржей в соответствии с пунктом 7 Требований к биржевым торгам, в ходе которых заключаются сделки с минеральными удобрениями и сырьем, содержащим соединения фосфора, азота или калия, хозяйствующим субъектом, занимающим доминирующее положение на соответствующих товарных рынках;</w:t>
            </w:r>
          </w:p>
          <w:p w14:paraId="5D007EB0"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д) сделки, заключенные занимающим доминирующее положение хозяйствующим субъектом с лицами, входящими с таким хозяйствующим субъектом в одну группу лиц, в случае если такие сделки заключены на базисах франко-вагон станция отправления завода, где такой занимающий доминирующее положение хозяйствующий субъект, в том числе лица, входящие в одну группу лиц с таким хозяйствующим субъектом, является производителем соответствующих видов минеральных удобрений и сырья, содержащего соединения фосфора, азота или калия.</w:t>
            </w:r>
          </w:p>
          <w:p w14:paraId="77091F78" w14:textId="77777777" w:rsidR="00D85FA1" w:rsidRPr="00D85FA1" w:rsidRDefault="00D85FA1" w:rsidP="00D85FA1">
            <w:pPr>
              <w:ind w:left="132" w:right="137" w:firstLine="577"/>
              <w:jc w:val="both"/>
              <w:rPr>
                <w:sz w:val="20"/>
                <w:szCs w:val="20"/>
              </w:rPr>
            </w:pPr>
          </w:p>
        </w:tc>
        <w:tc>
          <w:tcPr>
            <w:tcW w:w="5245" w:type="dxa"/>
            <w:tcMar>
              <w:top w:w="50" w:type="dxa"/>
              <w:left w:w="50" w:type="dxa"/>
              <w:bottom w:w="50" w:type="dxa"/>
              <w:right w:w="50" w:type="dxa"/>
            </w:tcMar>
          </w:tcPr>
          <w:p w14:paraId="34093043"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5F8D42F2"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«продаваемых» на «</w:t>
            </w:r>
            <w:r w:rsidRPr="00D85FA1">
              <w:rPr>
                <w:rFonts w:eastAsia="Calibri"/>
                <w:b/>
                <w:sz w:val="20"/>
                <w:szCs w:val="20"/>
                <w:lang w:eastAsia="en-US"/>
              </w:rPr>
              <w:t>выставляемых на продажу</w:t>
            </w:r>
            <w:r w:rsidRPr="00D85FA1">
              <w:rPr>
                <w:rFonts w:eastAsia="Calibri"/>
                <w:sz w:val="20"/>
                <w:szCs w:val="20"/>
                <w:lang w:eastAsia="en-US"/>
              </w:rPr>
              <w:t>».</w:t>
            </w:r>
          </w:p>
          <w:p w14:paraId="494E1821" w14:textId="77777777" w:rsidR="00D85FA1" w:rsidRPr="00D85FA1" w:rsidRDefault="00D85FA1" w:rsidP="00D85FA1">
            <w:pPr>
              <w:jc w:val="both"/>
              <w:rPr>
                <w:rFonts w:eastAsia="Calibri"/>
                <w:sz w:val="20"/>
                <w:szCs w:val="20"/>
                <w:lang w:eastAsia="en-US"/>
              </w:rPr>
            </w:pPr>
          </w:p>
          <w:p w14:paraId="54007823" w14:textId="77777777" w:rsidR="00D85FA1" w:rsidRPr="00D85FA1" w:rsidRDefault="00D85FA1" w:rsidP="00D85FA1">
            <w:pPr>
              <w:jc w:val="both"/>
              <w:rPr>
                <w:rFonts w:eastAsia="Calibri"/>
                <w:sz w:val="20"/>
                <w:szCs w:val="20"/>
                <w:lang w:eastAsia="en-US"/>
              </w:rPr>
            </w:pPr>
          </w:p>
          <w:p w14:paraId="310DC1DD"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В соответствии с отраслевыми особенностями реализации минеральных удобрений и необходимостью установления минимального объема не продаваемых, а выставляемых на продажу минеральных удобрений, предлагается в данном пункте изложить критерии, при которых  выставление на продажу будет считаться состоявшимся, например: </w:t>
            </w:r>
          </w:p>
          <w:p w14:paraId="77D30B61"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-поддержание объема лота в течение всей торговой сессии (отсутствие снятия лота с продаж до окончания торговой сессии), </w:t>
            </w:r>
          </w:p>
          <w:p w14:paraId="76688F1B"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отсутствие со стороны продавца действий, свидетельствующих о злонамеренном повышении цен на товар при наличии адекватного спроса и движении цены в сторону продавца и т.п.</w:t>
            </w:r>
          </w:p>
          <w:p w14:paraId="2446FD37" w14:textId="77777777" w:rsidR="00D85FA1" w:rsidRPr="00D85FA1" w:rsidRDefault="00D85FA1" w:rsidP="00D85FA1">
            <w:pPr>
              <w:jc w:val="both"/>
              <w:rPr>
                <w:rFonts w:eastAsia="Calibri"/>
                <w:sz w:val="20"/>
                <w:szCs w:val="20"/>
                <w:lang w:eastAsia="en-US"/>
              </w:rPr>
            </w:pPr>
          </w:p>
        </w:tc>
      </w:tr>
      <w:tr w:rsidR="00D85FA1" w:rsidRPr="00D85FA1" w14:paraId="073E712E" w14:textId="77777777" w:rsidTr="00DB3C9D">
        <w:tc>
          <w:tcPr>
            <w:tcW w:w="5108" w:type="dxa"/>
          </w:tcPr>
          <w:p w14:paraId="377DEFBA" w14:textId="77777777" w:rsidR="00D85FA1" w:rsidRPr="00D85FA1" w:rsidRDefault="00D85FA1" w:rsidP="00D85FA1">
            <w:pPr>
              <w:ind w:left="132" w:right="137"/>
              <w:jc w:val="both"/>
              <w:rPr>
                <w:rFonts w:eastAsia="Calibri"/>
                <w:sz w:val="20"/>
                <w:szCs w:val="20"/>
                <w:lang w:eastAsia="en-US"/>
              </w:rPr>
            </w:pPr>
            <w:r w:rsidRPr="00D85FA1">
              <w:rPr>
                <w:sz w:val="20"/>
                <w:szCs w:val="20"/>
              </w:rPr>
              <w:t xml:space="preserve">3(1). При определении соответствия объемов </w:t>
            </w:r>
            <w:r w:rsidRPr="00D85FA1">
              <w:rPr>
                <w:b/>
                <w:sz w:val="20"/>
                <w:szCs w:val="20"/>
              </w:rPr>
              <w:lastRenderedPageBreak/>
              <w:t>продаваемых</w:t>
            </w:r>
            <w:r w:rsidRPr="00D85FA1">
              <w:rPr>
                <w:sz w:val="20"/>
                <w:szCs w:val="20"/>
              </w:rPr>
              <w:t xml:space="preserve"> на бирже минеральных удобрений и сырья, содержащего соединения фосфора, азота или калия, минимальной величине из месячного объема таких продаж занимающего доминирующее положение хозяйствующего субъекта, в том числе лиц, входящих в одну группу лиц с таким хозяйствующим субъектом, вычитаются объемы соответствующих видов минеральных удобрений и сырья, содержащего соединения фосфора, азота или калия, приобретенные данным занимающим доминирующее положение хозяйствующим субъектом, в том числе лицами, входящими в одну группу лиц с таким хозяйствующим субъектом, в результате заключенной на биржевых торгах сделки в соответствующем месяце </w:t>
            </w:r>
            <w:r w:rsidRPr="00D85FA1">
              <w:rPr>
                <w:b/>
                <w:sz w:val="20"/>
                <w:szCs w:val="20"/>
              </w:rPr>
              <w:t>у другого занимающего доминирующее положение хозяйствующего субъекта</w:t>
            </w:r>
            <w:r w:rsidRPr="00D85FA1">
              <w:rPr>
                <w:sz w:val="20"/>
                <w:szCs w:val="20"/>
              </w:rPr>
              <w:t>, в том числе лиц, входящих в одну группу лиц с таким хозяйствующим субъектом, являющегося при этом производителем соответствующих видов минеральных удобрений и сырья, содержащего соединения фосфора, азота или калия на базисе франко-вагон станция завода, где была заключена такая сделка.</w:t>
            </w:r>
          </w:p>
        </w:tc>
        <w:tc>
          <w:tcPr>
            <w:tcW w:w="5245" w:type="dxa"/>
            <w:tcMar>
              <w:top w:w="50" w:type="dxa"/>
              <w:left w:w="50" w:type="dxa"/>
              <w:bottom w:w="50" w:type="dxa"/>
              <w:right w:w="50" w:type="dxa"/>
            </w:tcMar>
          </w:tcPr>
          <w:p w14:paraId="756273AE" w14:textId="77777777" w:rsidR="00D85FA1" w:rsidRPr="00D85FA1" w:rsidRDefault="00D85FA1" w:rsidP="00D85FA1">
            <w:pPr>
              <w:jc w:val="both"/>
              <w:rPr>
                <w:rFonts w:eastAsia="Calibri"/>
                <w:sz w:val="20"/>
                <w:szCs w:val="20"/>
                <w:lang w:eastAsia="en-US"/>
              </w:rPr>
            </w:pPr>
          </w:p>
          <w:p w14:paraId="5CFCD47E" w14:textId="77777777" w:rsidR="00D85FA1" w:rsidRPr="00D85FA1" w:rsidRDefault="00D85FA1" w:rsidP="00D85FA1">
            <w:pPr>
              <w:jc w:val="both"/>
              <w:rPr>
                <w:rFonts w:eastAsia="Calibri"/>
                <w:sz w:val="20"/>
                <w:szCs w:val="20"/>
                <w:lang w:eastAsia="en-US"/>
              </w:rPr>
            </w:pPr>
          </w:p>
          <w:p w14:paraId="6A70D065" w14:textId="77777777" w:rsidR="00D85FA1" w:rsidRPr="00D85FA1" w:rsidRDefault="00D85FA1" w:rsidP="00D85FA1">
            <w:pPr>
              <w:jc w:val="both"/>
              <w:rPr>
                <w:rFonts w:eastAsia="Calibri"/>
                <w:sz w:val="20"/>
                <w:szCs w:val="20"/>
                <w:lang w:eastAsia="en-US"/>
              </w:rPr>
            </w:pPr>
          </w:p>
          <w:p w14:paraId="04F79EBE"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Имеется неопределенность в части товарных рынков, на которых хозяйствующие субъекты занимают доминирующее положение: на одном и том же товарном рынке, либо имеется ввиду сам факт доминирующего положения на любом товарном рынке, в том числе из числа сельхозпроизводителей?</w:t>
            </w:r>
          </w:p>
          <w:p w14:paraId="2A918FA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Помимо этого, невозможно заранее предусмотреть какой именно покупатель приобретет на бирже товар и будет ли он являться лицом, занимающим доминирующее положение.</w:t>
            </w:r>
          </w:p>
          <w:p w14:paraId="2D40CF16"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Биржевая торговля предусматривает свободный доступ к приобретению товаров всех зарегистрированных участников и не имеет ограничений по приобретению товаров лицами, занимающими доминирующее положение.</w:t>
            </w:r>
          </w:p>
          <w:p w14:paraId="2A555B88"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данный пункт исключить из текста проекта</w:t>
            </w:r>
          </w:p>
          <w:p w14:paraId="27A53066" w14:textId="77777777" w:rsidR="00D85FA1" w:rsidRPr="00D85FA1" w:rsidRDefault="00D85FA1" w:rsidP="00D85FA1">
            <w:pPr>
              <w:jc w:val="both"/>
              <w:rPr>
                <w:rFonts w:eastAsia="Calibri"/>
                <w:sz w:val="20"/>
                <w:szCs w:val="20"/>
                <w:lang w:eastAsia="en-US"/>
              </w:rPr>
            </w:pPr>
          </w:p>
        </w:tc>
      </w:tr>
      <w:tr w:rsidR="00D85FA1" w:rsidRPr="00D85FA1" w14:paraId="504FCF70" w14:textId="77777777" w:rsidTr="00DB3C9D">
        <w:tc>
          <w:tcPr>
            <w:tcW w:w="5108" w:type="dxa"/>
          </w:tcPr>
          <w:p w14:paraId="0188A710" w14:textId="77777777" w:rsidR="00D85FA1" w:rsidRPr="00D85FA1" w:rsidRDefault="00D85FA1" w:rsidP="00D85FA1">
            <w:pPr>
              <w:ind w:left="132" w:right="137"/>
              <w:jc w:val="both"/>
              <w:rPr>
                <w:sz w:val="20"/>
                <w:szCs w:val="20"/>
              </w:rPr>
            </w:pPr>
            <w:r w:rsidRPr="00D85FA1">
              <w:rPr>
                <w:sz w:val="20"/>
                <w:szCs w:val="20"/>
              </w:rPr>
              <w:lastRenderedPageBreak/>
              <w:t xml:space="preserve">4. В случае, если </w:t>
            </w:r>
            <w:r w:rsidRPr="00D85FA1">
              <w:rPr>
                <w:b/>
                <w:sz w:val="20"/>
                <w:szCs w:val="20"/>
              </w:rPr>
              <w:t>продажа</w:t>
            </w:r>
            <w:r w:rsidRPr="00D85FA1">
              <w:rPr>
                <w:sz w:val="20"/>
                <w:szCs w:val="20"/>
              </w:rPr>
              <w:t xml:space="preserve"> на бирже минеральных удобрений и сырья, содержащего соединения фосфора, азота или калия, занимающим доминирующее положение хозяйствующим субъектом, в том числе лицами, входящими в одну группу лиц с таким хозяйствующим субъектом, и (или) участниками биржевых торгов, которые действуют в интересах и за счет указанных лиц, осуществляется согласно выданному ему обязательному для исполнения предписанию антимонопольного органа, то объем такой </w:t>
            </w:r>
            <w:r w:rsidRPr="00D85FA1">
              <w:rPr>
                <w:b/>
                <w:sz w:val="20"/>
                <w:szCs w:val="20"/>
              </w:rPr>
              <w:t xml:space="preserve">продажи </w:t>
            </w:r>
            <w:r w:rsidRPr="00D85FA1">
              <w:rPr>
                <w:sz w:val="20"/>
                <w:szCs w:val="20"/>
              </w:rPr>
              <w:t xml:space="preserve">соответствующих минеральных удобрений и сырья, содержащего соединения фосфора, азота или калия, учитывается при определении соответствия объемов </w:t>
            </w:r>
            <w:r w:rsidRPr="00D85FA1">
              <w:rPr>
                <w:b/>
                <w:sz w:val="20"/>
                <w:szCs w:val="20"/>
              </w:rPr>
              <w:t>продаваемых</w:t>
            </w:r>
            <w:r w:rsidRPr="00D85FA1">
              <w:rPr>
                <w:sz w:val="20"/>
                <w:szCs w:val="20"/>
              </w:rPr>
              <w:t xml:space="preserve"> на бирже минеральных удобрений и сырья, содержащего соединения фосфора, азота или калия, минимальной величине в соответствии с настоящим приложением.</w:t>
            </w:r>
          </w:p>
          <w:p w14:paraId="727DD0E0" w14:textId="77777777" w:rsidR="00D85FA1" w:rsidRPr="00D85FA1" w:rsidRDefault="00D85FA1" w:rsidP="00D85FA1">
            <w:pPr>
              <w:ind w:left="132" w:right="137"/>
              <w:jc w:val="both"/>
              <w:rPr>
                <w:sz w:val="20"/>
                <w:szCs w:val="20"/>
              </w:rPr>
            </w:pPr>
          </w:p>
        </w:tc>
        <w:tc>
          <w:tcPr>
            <w:tcW w:w="5245" w:type="dxa"/>
            <w:tcMar>
              <w:top w:w="50" w:type="dxa"/>
              <w:left w:w="50" w:type="dxa"/>
              <w:bottom w:w="50" w:type="dxa"/>
              <w:right w:w="50" w:type="dxa"/>
            </w:tcMar>
          </w:tcPr>
          <w:p w14:paraId="5FC306D4"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57E9D625"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«продажа» на «</w:t>
            </w:r>
            <w:r w:rsidRPr="00D85FA1">
              <w:rPr>
                <w:rFonts w:eastAsia="Calibri"/>
                <w:b/>
                <w:sz w:val="20"/>
                <w:szCs w:val="20"/>
                <w:lang w:eastAsia="en-US"/>
              </w:rPr>
              <w:t>выставление заявок на продажу</w:t>
            </w:r>
            <w:r w:rsidRPr="00D85FA1">
              <w:rPr>
                <w:rFonts w:eastAsia="Calibri"/>
                <w:sz w:val="20"/>
                <w:szCs w:val="20"/>
                <w:lang w:eastAsia="en-US"/>
              </w:rPr>
              <w:t>».</w:t>
            </w:r>
          </w:p>
          <w:p w14:paraId="40C92F32" w14:textId="77777777" w:rsidR="00D85FA1" w:rsidRPr="00D85FA1" w:rsidRDefault="00D85FA1" w:rsidP="00D85FA1">
            <w:pPr>
              <w:jc w:val="both"/>
              <w:rPr>
                <w:rFonts w:eastAsia="Calibri"/>
                <w:sz w:val="20"/>
                <w:szCs w:val="20"/>
                <w:lang w:eastAsia="en-US"/>
              </w:rPr>
            </w:pPr>
          </w:p>
          <w:p w14:paraId="01245E45" w14:textId="77777777" w:rsidR="00D85FA1" w:rsidRPr="00D85FA1" w:rsidRDefault="00D85FA1" w:rsidP="00D85FA1">
            <w:pPr>
              <w:jc w:val="both"/>
              <w:rPr>
                <w:rFonts w:eastAsia="Calibri"/>
                <w:sz w:val="20"/>
                <w:szCs w:val="20"/>
                <w:lang w:eastAsia="en-US"/>
              </w:rPr>
            </w:pPr>
          </w:p>
          <w:p w14:paraId="6B412D05" w14:textId="77777777" w:rsidR="00D85FA1" w:rsidRPr="00D85FA1" w:rsidRDefault="00D85FA1" w:rsidP="00D85FA1">
            <w:pPr>
              <w:jc w:val="both"/>
              <w:rPr>
                <w:rFonts w:eastAsia="Calibri"/>
                <w:sz w:val="20"/>
                <w:szCs w:val="20"/>
                <w:lang w:eastAsia="en-US"/>
              </w:rPr>
            </w:pPr>
          </w:p>
          <w:p w14:paraId="3E68FC3F" w14:textId="77777777" w:rsidR="00D85FA1" w:rsidRPr="00D85FA1" w:rsidRDefault="00D85FA1" w:rsidP="00D85FA1">
            <w:pPr>
              <w:jc w:val="both"/>
              <w:rPr>
                <w:rFonts w:eastAsia="Calibri"/>
                <w:sz w:val="20"/>
                <w:szCs w:val="20"/>
                <w:lang w:eastAsia="en-US"/>
              </w:rPr>
            </w:pPr>
          </w:p>
          <w:p w14:paraId="5CA1E3C3" w14:textId="77777777" w:rsidR="00D85FA1" w:rsidRPr="00D85FA1" w:rsidRDefault="00D85FA1" w:rsidP="00D85FA1">
            <w:pPr>
              <w:jc w:val="both"/>
              <w:rPr>
                <w:rFonts w:eastAsia="Calibri"/>
                <w:sz w:val="20"/>
                <w:szCs w:val="20"/>
                <w:lang w:eastAsia="en-US"/>
              </w:rPr>
            </w:pPr>
          </w:p>
          <w:p w14:paraId="49AB98BD" w14:textId="77777777" w:rsidR="00D85FA1" w:rsidRPr="00D85FA1" w:rsidRDefault="00D85FA1" w:rsidP="00D85FA1">
            <w:pPr>
              <w:jc w:val="both"/>
              <w:rPr>
                <w:rFonts w:eastAsia="Calibri"/>
                <w:sz w:val="20"/>
                <w:szCs w:val="20"/>
                <w:lang w:eastAsia="en-US"/>
              </w:rPr>
            </w:pPr>
          </w:p>
          <w:p w14:paraId="570F6FE3" w14:textId="77777777" w:rsidR="00D85FA1" w:rsidRPr="00D85FA1" w:rsidRDefault="00D85FA1" w:rsidP="00D85FA1">
            <w:pPr>
              <w:jc w:val="both"/>
              <w:rPr>
                <w:rFonts w:eastAsia="Calibri"/>
                <w:sz w:val="20"/>
                <w:szCs w:val="20"/>
                <w:lang w:eastAsia="en-US"/>
              </w:rPr>
            </w:pPr>
          </w:p>
          <w:p w14:paraId="06444085" w14:textId="77777777" w:rsidR="00D85FA1" w:rsidRPr="00D85FA1" w:rsidRDefault="00D85FA1" w:rsidP="00D85FA1">
            <w:pPr>
              <w:jc w:val="both"/>
              <w:rPr>
                <w:rFonts w:eastAsia="Calibri"/>
                <w:sz w:val="20"/>
                <w:szCs w:val="20"/>
                <w:lang w:eastAsia="en-US"/>
              </w:rPr>
            </w:pPr>
          </w:p>
          <w:p w14:paraId="036BD4C2" w14:textId="77777777" w:rsidR="00D85FA1" w:rsidRPr="00D85FA1" w:rsidRDefault="00D85FA1" w:rsidP="00D85FA1">
            <w:pPr>
              <w:jc w:val="both"/>
              <w:rPr>
                <w:rFonts w:eastAsia="Calibri"/>
                <w:sz w:val="20"/>
                <w:szCs w:val="20"/>
                <w:lang w:eastAsia="en-US"/>
              </w:rPr>
            </w:pPr>
          </w:p>
          <w:p w14:paraId="5ACDD0EB"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«продажи» на «</w:t>
            </w:r>
            <w:r w:rsidRPr="00D85FA1">
              <w:rPr>
                <w:rFonts w:eastAsia="Calibri"/>
                <w:b/>
                <w:sz w:val="20"/>
                <w:szCs w:val="20"/>
                <w:lang w:eastAsia="en-US"/>
              </w:rPr>
              <w:t>выставляемых на продажу</w:t>
            </w:r>
            <w:r w:rsidRPr="00D85FA1">
              <w:rPr>
                <w:rFonts w:eastAsia="Calibri"/>
                <w:sz w:val="20"/>
                <w:szCs w:val="20"/>
                <w:lang w:eastAsia="en-US"/>
              </w:rPr>
              <w:t>».</w:t>
            </w:r>
          </w:p>
          <w:p w14:paraId="24D4BB4A" w14:textId="77777777" w:rsidR="00D85FA1" w:rsidRPr="00D85FA1" w:rsidRDefault="00D85FA1" w:rsidP="00D85FA1">
            <w:pPr>
              <w:jc w:val="both"/>
              <w:rPr>
                <w:rFonts w:eastAsia="Calibri"/>
                <w:sz w:val="20"/>
                <w:szCs w:val="20"/>
                <w:lang w:eastAsia="en-US"/>
              </w:rPr>
            </w:pPr>
          </w:p>
          <w:p w14:paraId="1021B949" w14:textId="77777777" w:rsidR="00D85FA1" w:rsidRPr="00D85FA1" w:rsidRDefault="00D85FA1" w:rsidP="00D85FA1">
            <w:pPr>
              <w:jc w:val="both"/>
              <w:rPr>
                <w:rFonts w:eastAsia="Calibri"/>
                <w:sz w:val="20"/>
                <w:szCs w:val="20"/>
                <w:lang w:eastAsia="en-US"/>
              </w:rPr>
            </w:pPr>
          </w:p>
          <w:p w14:paraId="78CDF038" w14:textId="77777777" w:rsidR="00D85FA1" w:rsidRPr="00D85FA1" w:rsidRDefault="00D85FA1" w:rsidP="00D85FA1">
            <w:pPr>
              <w:jc w:val="both"/>
              <w:rPr>
                <w:rFonts w:eastAsia="Calibri"/>
                <w:sz w:val="20"/>
                <w:szCs w:val="20"/>
                <w:lang w:eastAsia="en-US"/>
              </w:rPr>
            </w:pPr>
          </w:p>
          <w:p w14:paraId="0F859839"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«продаваемых» на «</w:t>
            </w:r>
            <w:r w:rsidRPr="00D85FA1">
              <w:rPr>
                <w:rFonts w:eastAsia="Calibri"/>
                <w:b/>
                <w:sz w:val="20"/>
                <w:szCs w:val="20"/>
                <w:lang w:eastAsia="en-US"/>
              </w:rPr>
              <w:t>выставляемых на продажу</w:t>
            </w:r>
            <w:r w:rsidRPr="00D85FA1">
              <w:rPr>
                <w:rFonts w:eastAsia="Calibri"/>
                <w:sz w:val="20"/>
                <w:szCs w:val="20"/>
                <w:lang w:eastAsia="en-US"/>
              </w:rPr>
              <w:t>».</w:t>
            </w:r>
          </w:p>
          <w:p w14:paraId="132D6A33" w14:textId="77777777" w:rsidR="00D85FA1" w:rsidRPr="00D85FA1" w:rsidRDefault="00D85FA1" w:rsidP="00D85FA1">
            <w:pPr>
              <w:jc w:val="both"/>
              <w:rPr>
                <w:rFonts w:eastAsia="Calibri"/>
                <w:sz w:val="20"/>
                <w:szCs w:val="20"/>
                <w:lang w:eastAsia="en-US"/>
              </w:rPr>
            </w:pPr>
          </w:p>
        </w:tc>
      </w:tr>
      <w:tr w:rsidR="00D85FA1" w:rsidRPr="00D85FA1" w14:paraId="33D81908" w14:textId="77777777" w:rsidTr="00DB3C9D">
        <w:tc>
          <w:tcPr>
            <w:tcW w:w="10353" w:type="dxa"/>
            <w:gridSpan w:val="2"/>
          </w:tcPr>
          <w:p w14:paraId="20D5DC46" w14:textId="77777777" w:rsidR="00D85FA1" w:rsidRPr="00D85FA1" w:rsidRDefault="00D85FA1" w:rsidP="00D85FA1">
            <w:pPr>
              <w:ind w:left="132" w:right="137"/>
              <w:jc w:val="center"/>
              <w:rPr>
                <w:b/>
                <w:sz w:val="20"/>
                <w:szCs w:val="20"/>
              </w:rPr>
            </w:pPr>
            <w:r w:rsidRPr="00D85FA1">
              <w:rPr>
                <w:b/>
                <w:sz w:val="20"/>
                <w:szCs w:val="20"/>
              </w:rPr>
              <w:t>Приложение № 2 к приказу ФАС России и Минпромторга России</w:t>
            </w:r>
          </w:p>
          <w:p w14:paraId="47702213" w14:textId="77777777" w:rsidR="00D85FA1" w:rsidRPr="00D85FA1" w:rsidRDefault="00D85FA1" w:rsidP="00D85FA1">
            <w:pPr>
              <w:ind w:left="132" w:right="137"/>
              <w:jc w:val="center"/>
              <w:rPr>
                <w:rFonts w:eastAsia="Calibri"/>
                <w:sz w:val="20"/>
                <w:szCs w:val="20"/>
                <w:lang w:eastAsia="en-US"/>
              </w:rPr>
            </w:pPr>
            <w:bookmarkStart w:id="2" w:name="P83"/>
            <w:bookmarkEnd w:id="2"/>
            <w:r w:rsidRPr="00D85FA1">
              <w:rPr>
                <w:b/>
                <w:sz w:val="20"/>
                <w:szCs w:val="20"/>
              </w:rPr>
              <w:t>Требования к биржевым торгам, в ходе которых заключаются сделки с минеральными удобрениями и сырьем сырья, содержащего соединения фосфора, азота, калия, хозяйствующим субъектом, занимающим доминирующим положение на соответствующих товарных рынках</w:t>
            </w:r>
          </w:p>
        </w:tc>
      </w:tr>
      <w:tr w:rsidR="00D85FA1" w:rsidRPr="00D85FA1" w14:paraId="644887A3" w14:textId="77777777" w:rsidTr="00DB3C9D">
        <w:tc>
          <w:tcPr>
            <w:tcW w:w="5108" w:type="dxa"/>
          </w:tcPr>
          <w:p w14:paraId="0445117D"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3. При </w:t>
            </w:r>
            <w:r w:rsidRPr="00D85FA1">
              <w:rPr>
                <w:b/>
                <w:sz w:val="20"/>
                <w:szCs w:val="20"/>
              </w:rPr>
              <w:t>продаже</w:t>
            </w:r>
            <w:r w:rsidRPr="00D85FA1">
              <w:rPr>
                <w:sz w:val="20"/>
                <w:szCs w:val="20"/>
              </w:rPr>
              <w:t xml:space="preserve"> на Биржевых торгах минеральных удобрений и сырья, содержащего соединения фосфора, азота или калия, произведенных и (или) реализуемых занимающим доминирующее положение хозяйствующим субъектом, а также лицами, входящими в одну группу лиц с таким хозяйствующим субъектом, и (или) участниками Биржевых торгов, действующими в интересах и за счет указанных лиц, для каждого вида биржевого товара в начале торговой сессии устанавливается расчетная величина, именуемая в настоящих Требованиях стартовой ценой, которая </w:t>
            </w:r>
            <w:r w:rsidRPr="00D85FA1">
              <w:rPr>
                <w:b/>
                <w:sz w:val="20"/>
                <w:szCs w:val="20"/>
              </w:rPr>
              <w:t>должна быть использована</w:t>
            </w:r>
            <w:r w:rsidRPr="00D85FA1">
              <w:rPr>
                <w:sz w:val="20"/>
                <w:szCs w:val="20"/>
              </w:rPr>
              <w:t xml:space="preserve"> указанными участниками Биржевых торгов для подачи заявок на продажу соответствующих минеральных удобрений и сырья, содержащего соединения фосфора, азота или калия, в течение торговой сессии в соответствии с пунктом 4 настоящих Требований.</w:t>
            </w:r>
          </w:p>
          <w:p w14:paraId="68BCAA1F"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28D74C91"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66A12054"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«продаже» на «</w:t>
            </w:r>
            <w:r w:rsidRPr="00D85FA1">
              <w:rPr>
                <w:rFonts w:eastAsia="Calibri"/>
                <w:b/>
                <w:sz w:val="20"/>
                <w:szCs w:val="20"/>
                <w:lang w:eastAsia="en-US"/>
              </w:rPr>
              <w:t>подаче заявок на продажу</w:t>
            </w:r>
            <w:r w:rsidRPr="00D85FA1">
              <w:rPr>
                <w:rFonts w:eastAsia="Calibri"/>
                <w:sz w:val="20"/>
                <w:szCs w:val="20"/>
                <w:lang w:eastAsia="en-US"/>
              </w:rPr>
              <w:t>».</w:t>
            </w:r>
          </w:p>
          <w:p w14:paraId="4E62258F" w14:textId="77777777" w:rsidR="00D85FA1" w:rsidRPr="00D85FA1" w:rsidRDefault="00D85FA1" w:rsidP="00D85FA1">
            <w:pPr>
              <w:jc w:val="both"/>
              <w:rPr>
                <w:rFonts w:eastAsia="Calibri"/>
                <w:sz w:val="20"/>
                <w:szCs w:val="20"/>
                <w:lang w:eastAsia="en-US"/>
              </w:rPr>
            </w:pPr>
          </w:p>
          <w:p w14:paraId="2647C022" w14:textId="77777777" w:rsidR="00D85FA1" w:rsidRPr="00D85FA1" w:rsidRDefault="00D85FA1" w:rsidP="00D85FA1">
            <w:pPr>
              <w:jc w:val="both"/>
              <w:rPr>
                <w:rFonts w:eastAsia="Calibri"/>
                <w:sz w:val="20"/>
                <w:szCs w:val="20"/>
                <w:lang w:eastAsia="en-US"/>
              </w:rPr>
            </w:pPr>
          </w:p>
          <w:p w14:paraId="29A2A262" w14:textId="77777777" w:rsidR="00D85FA1" w:rsidRPr="00D85FA1" w:rsidRDefault="00D85FA1" w:rsidP="00D85FA1">
            <w:pPr>
              <w:jc w:val="both"/>
              <w:rPr>
                <w:rFonts w:eastAsia="Calibri"/>
                <w:sz w:val="20"/>
                <w:szCs w:val="20"/>
                <w:lang w:eastAsia="en-US"/>
              </w:rPr>
            </w:pPr>
          </w:p>
          <w:p w14:paraId="5F3C4EC2" w14:textId="77777777" w:rsidR="00D85FA1" w:rsidRPr="00D85FA1" w:rsidRDefault="00D85FA1" w:rsidP="00D85FA1">
            <w:pPr>
              <w:jc w:val="both"/>
              <w:rPr>
                <w:rFonts w:eastAsia="Calibri"/>
                <w:sz w:val="20"/>
                <w:szCs w:val="20"/>
                <w:lang w:eastAsia="en-US"/>
              </w:rPr>
            </w:pPr>
          </w:p>
          <w:p w14:paraId="27A65B6B" w14:textId="77777777" w:rsidR="00D85FA1" w:rsidRPr="00D85FA1" w:rsidRDefault="00D85FA1" w:rsidP="00D85FA1">
            <w:pPr>
              <w:jc w:val="both"/>
              <w:rPr>
                <w:rFonts w:eastAsia="Calibri"/>
                <w:sz w:val="20"/>
                <w:szCs w:val="20"/>
                <w:lang w:eastAsia="en-US"/>
              </w:rPr>
            </w:pPr>
          </w:p>
          <w:p w14:paraId="340DE3C6" w14:textId="77777777" w:rsidR="00D85FA1" w:rsidRPr="00D85FA1" w:rsidRDefault="00D85FA1" w:rsidP="00D85FA1">
            <w:pPr>
              <w:jc w:val="both"/>
              <w:rPr>
                <w:rFonts w:eastAsia="Calibri"/>
                <w:sz w:val="20"/>
                <w:szCs w:val="20"/>
                <w:lang w:eastAsia="en-US"/>
              </w:rPr>
            </w:pPr>
          </w:p>
          <w:p w14:paraId="13E7FCD9" w14:textId="77777777" w:rsidR="00D85FA1" w:rsidRPr="00D85FA1" w:rsidRDefault="00D85FA1" w:rsidP="00D85FA1">
            <w:pPr>
              <w:jc w:val="both"/>
              <w:rPr>
                <w:rFonts w:eastAsia="Calibri"/>
                <w:sz w:val="20"/>
                <w:szCs w:val="20"/>
                <w:lang w:eastAsia="en-US"/>
              </w:rPr>
            </w:pPr>
          </w:p>
          <w:p w14:paraId="45DBC31C" w14:textId="77777777" w:rsidR="00D85FA1" w:rsidRPr="00D85FA1" w:rsidRDefault="00D85FA1" w:rsidP="00D85FA1">
            <w:pPr>
              <w:jc w:val="both"/>
              <w:rPr>
                <w:rFonts w:eastAsia="Calibri"/>
                <w:sz w:val="20"/>
                <w:szCs w:val="20"/>
                <w:lang w:eastAsia="en-US"/>
              </w:rPr>
            </w:pPr>
          </w:p>
          <w:p w14:paraId="1AD8DE71" w14:textId="77777777" w:rsidR="00D85FA1" w:rsidRPr="00D85FA1" w:rsidRDefault="00D85FA1" w:rsidP="00D85FA1">
            <w:pPr>
              <w:jc w:val="both"/>
              <w:rPr>
                <w:rFonts w:eastAsia="Calibri"/>
                <w:sz w:val="20"/>
                <w:szCs w:val="20"/>
                <w:lang w:eastAsia="en-US"/>
              </w:rPr>
            </w:pPr>
          </w:p>
          <w:p w14:paraId="0CDA63A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Имеется неопределенность в толковании понятия «должна быть использована». Имеется ввиду обязательное начало торгов со стартовой цены или формальное соблюдение отклонений, установленных в п. </w:t>
            </w:r>
            <w:proofErr w:type="gramStart"/>
            <w:r w:rsidRPr="00D85FA1">
              <w:rPr>
                <w:rFonts w:eastAsia="Calibri"/>
                <w:sz w:val="20"/>
                <w:szCs w:val="20"/>
                <w:lang w:eastAsia="en-US"/>
              </w:rPr>
              <w:t>4 ?</w:t>
            </w:r>
            <w:proofErr w:type="gramEnd"/>
          </w:p>
          <w:p w14:paraId="312DC5E6" w14:textId="77777777" w:rsidR="00D85FA1" w:rsidRPr="00D85FA1" w:rsidRDefault="00D85FA1" w:rsidP="00D85FA1">
            <w:pPr>
              <w:jc w:val="both"/>
              <w:rPr>
                <w:rFonts w:eastAsia="Calibri"/>
                <w:sz w:val="20"/>
                <w:szCs w:val="20"/>
                <w:lang w:eastAsia="en-US"/>
              </w:rPr>
            </w:pPr>
          </w:p>
          <w:p w14:paraId="440DE64A" w14:textId="77777777" w:rsidR="00D85FA1" w:rsidRPr="00D85FA1" w:rsidRDefault="00D85FA1" w:rsidP="00D85FA1">
            <w:pPr>
              <w:jc w:val="both"/>
              <w:rPr>
                <w:rFonts w:eastAsia="Calibri"/>
                <w:sz w:val="20"/>
                <w:szCs w:val="20"/>
                <w:lang w:eastAsia="en-US"/>
              </w:rPr>
            </w:pPr>
          </w:p>
        </w:tc>
      </w:tr>
      <w:tr w:rsidR="00D85FA1" w:rsidRPr="00D85FA1" w14:paraId="130CE11F" w14:textId="77777777" w:rsidTr="00DB3C9D">
        <w:tc>
          <w:tcPr>
            <w:tcW w:w="5108" w:type="dxa"/>
          </w:tcPr>
          <w:p w14:paraId="4D88617D"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3.3. При отсутствии сделок, удовлетворяющих условиям для расчета стартовой цены в соответствии с пунктами 3.1 и 3.2 настоящих Требований, стартовая цена определяется следующими способами:</w:t>
            </w:r>
          </w:p>
          <w:p w14:paraId="0410DA1F"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lastRenderedPageBreak/>
              <w:t xml:space="preserve">а) для биржевого товара, </w:t>
            </w:r>
            <w:r w:rsidRPr="00D85FA1">
              <w:rPr>
                <w:b/>
                <w:sz w:val="20"/>
                <w:szCs w:val="20"/>
              </w:rPr>
              <w:t>впервые реализуемого на бирже</w:t>
            </w:r>
            <w:r w:rsidRPr="00D85FA1">
              <w:rPr>
                <w:sz w:val="20"/>
                <w:szCs w:val="20"/>
              </w:rPr>
              <w:t>, стартовая цена устанавливается продавцом самостоятельно по ценам, сопоставимым с ценами внебиржевых сделок с соответствующим товаром;</w:t>
            </w:r>
          </w:p>
          <w:p w14:paraId="158C8558"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б) для биржевого товара, реализация которого </w:t>
            </w:r>
            <w:r w:rsidRPr="00D85FA1">
              <w:rPr>
                <w:b/>
                <w:sz w:val="20"/>
                <w:szCs w:val="20"/>
              </w:rPr>
              <w:t>не осуществлялась более одного месяца</w:t>
            </w:r>
            <w:r w:rsidRPr="00D85FA1">
              <w:rPr>
                <w:sz w:val="20"/>
                <w:szCs w:val="20"/>
              </w:rPr>
              <w:t xml:space="preserve">, стартовая цена устанавливается продавцом самостоятельно, в пределах </w:t>
            </w:r>
            <w:r w:rsidRPr="00D85FA1">
              <w:rPr>
                <w:b/>
                <w:sz w:val="20"/>
                <w:szCs w:val="20"/>
              </w:rPr>
              <w:t>десятипроцентного отклонения</w:t>
            </w:r>
            <w:r w:rsidRPr="00D85FA1">
              <w:rPr>
                <w:sz w:val="20"/>
                <w:szCs w:val="20"/>
              </w:rPr>
              <w:t xml:space="preserve"> </w:t>
            </w:r>
            <w:r w:rsidRPr="00D85FA1">
              <w:rPr>
                <w:b/>
                <w:sz w:val="20"/>
                <w:szCs w:val="20"/>
              </w:rPr>
              <w:t>от последнего рассчитанного биржей значения стартовой цены</w:t>
            </w:r>
            <w:r w:rsidRPr="00D85FA1">
              <w:rPr>
                <w:sz w:val="20"/>
                <w:szCs w:val="20"/>
              </w:rPr>
              <w:t xml:space="preserve"> на соответствующий биржевой товар;</w:t>
            </w:r>
          </w:p>
          <w:p w14:paraId="4AE44FA5"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в) для биржевого товара, стартовая цена которого </w:t>
            </w:r>
            <w:r w:rsidRPr="00D85FA1">
              <w:rPr>
                <w:b/>
                <w:sz w:val="20"/>
                <w:szCs w:val="20"/>
              </w:rPr>
              <w:t>не рассчитывалась более одного месяца</w:t>
            </w:r>
            <w:r w:rsidRPr="00D85FA1">
              <w:rPr>
                <w:sz w:val="20"/>
                <w:szCs w:val="20"/>
              </w:rPr>
              <w:t xml:space="preserve"> в связи с тем, что в течение торговой сессии заключались сделки по продаже минеральных удобрений и сырья, содержащего соединения фосфора, азота или калия, произведенных и (или) реализуемых занимающим доминирующее положение хозяйствующим субъектом, а также лицами, входящими в одну группу лиц с таким хозяйствующим субъектом, и (или) участниками Биржевых торгов, действующими в интересах и за счет указанных лиц, его аффилированным лицам, если в течение торговой сессии количество участников торгов, являющихся аффилированными лицами по отношению к такому хозяйствующему субъекту, и подавших заявки на покупку соответствующего биржевого товара, составляло более пятидесяти процентов, на основании адресованных конкретному участнику Биржевых торгов заявок, а также на основании заявок, поданных одним участником Биржевых торгов и содержащих встречные по отношению друг к другу волеизъявления на заключение договора с одним видом биржевого товара, стартовая цена </w:t>
            </w:r>
            <w:r w:rsidRPr="00D85FA1">
              <w:rPr>
                <w:b/>
                <w:sz w:val="20"/>
                <w:szCs w:val="20"/>
              </w:rPr>
              <w:t>устанавливается в пределах пятипроцентного отклонения от последнего рассчитанного биржей</w:t>
            </w:r>
            <w:r w:rsidRPr="00D85FA1">
              <w:rPr>
                <w:sz w:val="20"/>
                <w:szCs w:val="20"/>
              </w:rPr>
              <w:t xml:space="preserve"> значения стартовой цены на соответствующий биржевой товар;</w:t>
            </w:r>
          </w:p>
          <w:p w14:paraId="33D03C24"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г) для биржевого товара, стартовая цена которого </w:t>
            </w:r>
            <w:r w:rsidRPr="00D85FA1">
              <w:rPr>
                <w:b/>
                <w:sz w:val="20"/>
                <w:szCs w:val="20"/>
              </w:rPr>
              <w:t>не рассчитывалась более одного месяца</w:t>
            </w:r>
            <w:r w:rsidRPr="00D85FA1">
              <w:rPr>
                <w:sz w:val="20"/>
                <w:szCs w:val="20"/>
              </w:rPr>
              <w:t xml:space="preserve"> в связи с тем, что в течение торговой сессии заключались нестандартные сделки, определенные в соответствии с Законом о противодействии неправомерному использованию инсайдерской информации и манипулированию рынком, стартовая цена устанавливается </w:t>
            </w:r>
            <w:r w:rsidRPr="00D85FA1">
              <w:rPr>
                <w:b/>
                <w:sz w:val="20"/>
                <w:szCs w:val="20"/>
              </w:rPr>
              <w:t>равной последнему рассчитанному биржей значению стартовой цены</w:t>
            </w:r>
            <w:r w:rsidRPr="00D85FA1">
              <w:rPr>
                <w:sz w:val="20"/>
                <w:szCs w:val="20"/>
              </w:rPr>
              <w:t xml:space="preserve"> на соответствующий биржевой товар;</w:t>
            </w:r>
          </w:p>
          <w:p w14:paraId="56A00AB1"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д) для биржевого товара, стартовая цена которого </w:t>
            </w:r>
            <w:r w:rsidRPr="00D85FA1">
              <w:rPr>
                <w:b/>
                <w:sz w:val="20"/>
                <w:szCs w:val="20"/>
              </w:rPr>
              <w:t>не рассчитывалась менее одного месяца</w:t>
            </w:r>
            <w:r w:rsidRPr="00D85FA1">
              <w:rPr>
                <w:sz w:val="20"/>
                <w:szCs w:val="20"/>
              </w:rPr>
              <w:t xml:space="preserve">, в связи с тем, что отсутствовали сделки, удовлетворяющие условиям для расчета стартовой цены в соответствии пунктами 3.1 и 3.2 настоящих Требований, стартовая цена устанавливается </w:t>
            </w:r>
            <w:r w:rsidRPr="00D85FA1">
              <w:rPr>
                <w:b/>
                <w:sz w:val="20"/>
                <w:szCs w:val="20"/>
              </w:rPr>
              <w:t>равной последнему рассчитанному биржей значению стартовой цены</w:t>
            </w:r>
            <w:r w:rsidRPr="00D85FA1">
              <w:rPr>
                <w:sz w:val="20"/>
                <w:szCs w:val="20"/>
              </w:rPr>
              <w:t xml:space="preserve"> на соответствующий биржевой товар.</w:t>
            </w:r>
          </w:p>
          <w:p w14:paraId="54C70B6E"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730E60B6" w14:textId="77777777" w:rsidR="00D85FA1" w:rsidRPr="00D85FA1" w:rsidRDefault="00D85FA1" w:rsidP="00D85FA1">
            <w:pPr>
              <w:ind w:right="93"/>
              <w:jc w:val="both"/>
              <w:rPr>
                <w:rFonts w:eastAsia="Calibri"/>
                <w:sz w:val="20"/>
                <w:szCs w:val="20"/>
                <w:lang w:eastAsia="en-US"/>
              </w:rPr>
            </w:pPr>
            <w:r w:rsidRPr="00D85FA1">
              <w:rPr>
                <w:rFonts w:eastAsia="Calibri"/>
                <w:sz w:val="20"/>
                <w:szCs w:val="20"/>
                <w:lang w:eastAsia="en-US"/>
              </w:rPr>
              <w:lastRenderedPageBreak/>
              <w:t xml:space="preserve">Отсутствие у покупателей минеральных удобрений активного спроса к биржевой торговле, специфика рынка, предполагающая падение сезона спроса на несколько месяцев, производственные графики по выпуску </w:t>
            </w:r>
            <w:r w:rsidRPr="00D85FA1">
              <w:rPr>
                <w:rFonts w:eastAsia="Calibri"/>
                <w:sz w:val="20"/>
                <w:szCs w:val="20"/>
                <w:lang w:eastAsia="en-US"/>
              </w:rPr>
              <w:lastRenderedPageBreak/>
              <w:t xml:space="preserve">нерегулярно производимых отдельных видов удобрений фактически приведет к регулярному возникновению ситуаций невозможности расчета биржей стартовых цен. </w:t>
            </w:r>
          </w:p>
          <w:p w14:paraId="09A11996" w14:textId="77777777" w:rsidR="00D85FA1" w:rsidRPr="00D85FA1" w:rsidRDefault="00D85FA1" w:rsidP="00D85FA1">
            <w:pPr>
              <w:ind w:right="93"/>
              <w:jc w:val="both"/>
              <w:rPr>
                <w:rFonts w:eastAsia="Calibri"/>
                <w:sz w:val="20"/>
                <w:szCs w:val="20"/>
                <w:lang w:eastAsia="en-US"/>
              </w:rPr>
            </w:pPr>
            <w:r w:rsidRPr="00D85FA1">
              <w:rPr>
                <w:rFonts w:eastAsia="Calibri"/>
                <w:sz w:val="20"/>
                <w:szCs w:val="20"/>
                <w:lang w:eastAsia="en-US"/>
              </w:rPr>
              <w:t xml:space="preserve">В связи с этим существует неопределенность с порядком расчета стартовой цены на товар, ранее выставляемый на биржевые торги, однако, в отношении которого стартовая цена не была сформирована. </w:t>
            </w:r>
          </w:p>
          <w:p w14:paraId="045F3F86" w14:textId="77777777" w:rsidR="00D85FA1" w:rsidRPr="00D85FA1" w:rsidRDefault="00D85FA1" w:rsidP="00D85FA1">
            <w:pPr>
              <w:ind w:right="93"/>
              <w:jc w:val="both"/>
              <w:rPr>
                <w:rFonts w:eastAsia="Calibri"/>
                <w:sz w:val="20"/>
                <w:szCs w:val="20"/>
                <w:lang w:eastAsia="en-US"/>
              </w:rPr>
            </w:pPr>
          </w:p>
          <w:p w14:paraId="5514BBB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w:t>
            </w:r>
          </w:p>
          <w:p w14:paraId="177232A0"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Приравнять порядок расчета стартовой цены на товары, ранее выставляемые на биржевые торги, но в отношении которых стартовая цена биржей не была сформирована, к правилам расчета стартовой цены для впервые реализуемого товара.</w:t>
            </w:r>
          </w:p>
        </w:tc>
      </w:tr>
      <w:tr w:rsidR="00D85FA1" w:rsidRPr="00D85FA1" w14:paraId="418E89E7" w14:textId="77777777" w:rsidTr="00DB3C9D">
        <w:tc>
          <w:tcPr>
            <w:tcW w:w="5108" w:type="dxa"/>
          </w:tcPr>
          <w:p w14:paraId="70251031"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lastRenderedPageBreak/>
              <w:t xml:space="preserve">4. Ценовые предложения в заявках на продажу минеральных удобрений и сырья, содержащего соединения фосфора, азота или калия, поданных в течение торговой сессии занимающим доминирующее положение хозяйствующим субъектом, а также лицами, входящими в одну группу лиц с таким хозяйствующим субъектом, и (или) участниками Биржевых торгов, действующими в интересах и за счет указанных лиц, не должны отклоняться более чем на пять процентов от значения стартовой цены </w:t>
            </w:r>
            <w:r w:rsidRPr="00D85FA1">
              <w:rPr>
                <w:b/>
                <w:sz w:val="20"/>
                <w:szCs w:val="20"/>
              </w:rPr>
              <w:t>соответствующего биржевого товар</w:t>
            </w:r>
            <w:r w:rsidRPr="00D85FA1">
              <w:rPr>
                <w:sz w:val="20"/>
                <w:szCs w:val="20"/>
              </w:rPr>
              <w:t xml:space="preserve">а и более чем на десять процентов от значения стартовой цены соответствующего биржевого товара, </w:t>
            </w:r>
            <w:r w:rsidRPr="00D85FA1">
              <w:rPr>
                <w:b/>
                <w:sz w:val="20"/>
                <w:szCs w:val="20"/>
              </w:rPr>
              <w:t>установленной для первой торговой сессии</w:t>
            </w:r>
            <w:r w:rsidRPr="00D85FA1">
              <w:rPr>
                <w:sz w:val="20"/>
                <w:szCs w:val="20"/>
              </w:rPr>
              <w:t xml:space="preserve"> </w:t>
            </w:r>
            <w:r w:rsidRPr="00D85FA1">
              <w:rPr>
                <w:sz w:val="20"/>
                <w:szCs w:val="20"/>
              </w:rPr>
              <w:lastRenderedPageBreak/>
              <w:t>текущего месяца.</w:t>
            </w:r>
          </w:p>
          <w:p w14:paraId="58EB0EE7"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4CA78B5C"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lastRenderedPageBreak/>
              <w:t xml:space="preserve">Исходя из практики реализации минеральных удобрений в период перехода от низкого сезона к высокому и от высокого к низкому ценовые колебания в течение 1 месяца могут доходить до 20%. Установленный внутри месяца десятипроцентный барьер ограничивает как продавца в праве на получение дополнительной прибыли при росте спроса, так и покупателя в получении дополнительной скидки в период падения спроса. </w:t>
            </w:r>
          </w:p>
          <w:p w14:paraId="529A2149"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Для установления каких-либо ценовых коридоров необходимы предварительные статистические данные, полученные в результате анализа биржевой торговли именно минеральными удобрениями, с учетом данных роста цен на товар и транспортно-вагонные услуги в </w:t>
            </w:r>
            <w:r w:rsidRPr="00D85FA1">
              <w:rPr>
                <w:rFonts w:eastAsia="Calibri"/>
                <w:sz w:val="20"/>
                <w:szCs w:val="20"/>
                <w:lang w:eastAsia="en-US"/>
              </w:rPr>
              <w:lastRenderedPageBreak/>
              <w:t xml:space="preserve">периоды высокого и низкого сезонов. </w:t>
            </w:r>
          </w:p>
          <w:p w14:paraId="7DFBD7B1"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до подведения итогов реализации пилотного проекта и получения статистических данных исключить данный пункт из текста проекта.</w:t>
            </w:r>
          </w:p>
        </w:tc>
      </w:tr>
      <w:tr w:rsidR="00D85FA1" w:rsidRPr="00D85FA1" w14:paraId="487125A4" w14:textId="77777777" w:rsidTr="00DB3C9D">
        <w:tc>
          <w:tcPr>
            <w:tcW w:w="5108" w:type="dxa"/>
          </w:tcPr>
          <w:p w14:paraId="144D2C47" w14:textId="77777777" w:rsidR="00D85FA1" w:rsidRPr="00D85FA1" w:rsidRDefault="00D85FA1" w:rsidP="00D85FA1">
            <w:pPr>
              <w:widowControl w:val="0"/>
              <w:autoSpaceDE w:val="0"/>
              <w:autoSpaceDN w:val="0"/>
              <w:ind w:left="132" w:right="137" w:firstLine="577"/>
              <w:jc w:val="both"/>
              <w:rPr>
                <w:sz w:val="20"/>
                <w:szCs w:val="20"/>
              </w:rPr>
            </w:pPr>
            <w:bookmarkStart w:id="3" w:name="P111"/>
            <w:bookmarkEnd w:id="3"/>
            <w:r w:rsidRPr="00D85FA1">
              <w:rPr>
                <w:sz w:val="20"/>
                <w:szCs w:val="20"/>
              </w:rPr>
              <w:lastRenderedPageBreak/>
              <w:t xml:space="preserve">6. Объем </w:t>
            </w:r>
            <w:r w:rsidRPr="00D85FA1">
              <w:rPr>
                <w:b/>
                <w:sz w:val="20"/>
                <w:szCs w:val="20"/>
              </w:rPr>
              <w:t>продаваемых</w:t>
            </w:r>
            <w:r w:rsidRPr="00D85FA1">
              <w:rPr>
                <w:sz w:val="20"/>
                <w:szCs w:val="20"/>
              </w:rPr>
              <w:t xml:space="preserve"> на Биржевых торгах минеральных удобрений и сырья, содержащего соединения фосфора, азота или калия, произведенных и (или) реализуемых занимающими доминирующее положение хозяйствующими субъектами, в том числе лицами, входящими в одну группу лиц с такими хозяйствующими субъектами, и (или) участниками Биржевых торгов, которые действуют в интересах и за счет указанных лиц, </w:t>
            </w:r>
            <w:r w:rsidRPr="00D85FA1">
              <w:rPr>
                <w:b/>
                <w:sz w:val="20"/>
                <w:szCs w:val="20"/>
              </w:rPr>
              <w:t>должен превышать пять процентов от объема производства,</w:t>
            </w:r>
            <w:r w:rsidRPr="00D85FA1">
              <w:rPr>
                <w:sz w:val="20"/>
                <w:szCs w:val="20"/>
              </w:rPr>
              <w:t xml:space="preserve"> рассчитанного в соответствии с пунктом 6 настоящих Требований, </w:t>
            </w:r>
            <w:r w:rsidRPr="00D85FA1">
              <w:rPr>
                <w:b/>
                <w:sz w:val="20"/>
                <w:szCs w:val="20"/>
              </w:rPr>
              <w:t xml:space="preserve">десять процентов от объема реализации, </w:t>
            </w:r>
            <w:r w:rsidRPr="00D85FA1">
              <w:rPr>
                <w:sz w:val="20"/>
                <w:szCs w:val="20"/>
              </w:rPr>
              <w:t>рассчитанного в соответствии с пунктом 6 настоящих Требований.</w:t>
            </w:r>
          </w:p>
          <w:p w14:paraId="6FA84C99"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268F7B40"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69780EDA"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«продаваемых» на «</w:t>
            </w:r>
            <w:r w:rsidRPr="00D85FA1">
              <w:rPr>
                <w:rFonts w:eastAsia="Calibri"/>
                <w:b/>
                <w:sz w:val="20"/>
                <w:szCs w:val="20"/>
                <w:lang w:eastAsia="en-US"/>
              </w:rPr>
              <w:t>подаваемых заявок на продажу</w:t>
            </w:r>
            <w:r w:rsidRPr="00D85FA1">
              <w:rPr>
                <w:rFonts w:eastAsia="Calibri"/>
                <w:sz w:val="20"/>
                <w:szCs w:val="20"/>
                <w:lang w:eastAsia="en-US"/>
              </w:rPr>
              <w:t>».</w:t>
            </w:r>
          </w:p>
          <w:p w14:paraId="3DDEC1C6" w14:textId="77777777" w:rsidR="00D85FA1" w:rsidRPr="00D85FA1" w:rsidRDefault="00D85FA1" w:rsidP="00D85FA1">
            <w:pPr>
              <w:jc w:val="both"/>
              <w:rPr>
                <w:rFonts w:eastAsia="Calibri"/>
                <w:sz w:val="20"/>
                <w:szCs w:val="20"/>
                <w:lang w:eastAsia="en-US"/>
              </w:rPr>
            </w:pPr>
          </w:p>
          <w:p w14:paraId="25BC9715" w14:textId="77777777" w:rsidR="00D85FA1" w:rsidRPr="00D85FA1" w:rsidRDefault="00D85FA1" w:rsidP="00D85FA1">
            <w:pPr>
              <w:jc w:val="both"/>
              <w:rPr>
                <w:rFonts w:eastAsia="Calibri"/>
                <w:sz w:val="20"/>
                <w:szCs w:val="20"/>
                <w:lang w:eastAsia="en-US"/>
              </w:rPr>
            </w:pPr>
          </w:p>
          <w:p w14:paraId="4EFCC56A" w14:textId="77777777" w:rsidR="00D85FA1" w:rsidRPr="00D85FA1" w:rsidRDefault="00D85FA1" w:rsidP="00D85FA1">
            <w:pPr>
              <w:jc w:val="both"/>
              <w:rPr>
                <w:rFonts w:eastAsia="Calibri"/>
                <w:sz w:val="20"/>
                <w:szCs w:val="20"/>
                <w:lang w:eastAsia="en-US"/>
              </w:rPr>
            </w:pPr>
          </w:p>
          <w:p w14:paraId="522E439B" w14:textId="77777777" w:rsidR="00D85FA1" w:rsidRPr="00D85FA1" w:rsidRDefault="00D85FA1" w:rsidP="00D85FA1">
            <w:pPr>
              <w:jc w:val="both"/>
              <w:rPr>
                <w:rFonts w:eastAsia="Calibri"/>
                <w:sz w:val="20"/>
                <w:szCs w:val="20"/>
                <w:lang w:eastAsia="en-US"/>
              </w:rPr>
            </w:pPr>
          </w:p>
          <w:p w14:paraId="53E471D1" w14:textId="77777777" w:rsidR="00D85FA1" w:rsidRPr="00D85FA1" w:rsidRDefault="00D85FA1" w:rsidP="00D85FA1">
            <w:pPr>
              <w:jc w:val="both"/>
              <w:rPr>
                <w:rFonts w:eastAsia="Calibri"/>
                <w:sz w:val="20"/>
                <w:szCs w:val="20"/>
                <w:lang w:eastAsia="en-US"/>
              </w:rPr>
            </w:pPr>
          </w:p>
          <w:p w14:paraId="7DEF36F7"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Введение одновременно двух критерием расчета минимальной величины от объема производства и от объема реализации веден </w:t>
            </w:r>
            <w:r w:rsidRPr="00D85FA1">
              <w:rPr>
                <w:rFonts w:eastAsia="Calibri"/>
                <w:b/>
                <w:sz w:val="20"/>
                <w:szCs w:val="20"/>
                <w:lang w:eastAsia="en-US"/>
              </w:rPr>
              <w:t>к установлению взаимоисключающих показателей и правовой неопределенности,</w:t>
            </w:r>
            <w:r w:rsidRPr="00D85FA1">
              <w:rPr>
                <w:rFonts w:eastAsia="Calibri"/>
                <w:sz w:val="20"/>
                <w:szCs w:val="20"/>
                <w:lang w:eastAsia="en-US"/>
              </w:rPr>
              <w:t xml:space="preserve"> так как объем производства минеральных удобрений не равен объему реализации в один и тот же период. </w:t>
            </w:r>
          </w:p>
          <w:p w14:paraId="5D1C8BFA"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При этом не определено какой показатель возможен к применению: наибольший или наименьший, возможность применения продавцом расчета по своему выбору или иных положений, исключающих неопределенность при выборе параметра расчета.</w:t>
            </w:r>
          </w:p>
          <w:p w14:paraId="2B32E58A" w14:textId="77777777" w:rsidR="00D85FA1" w:rsidRPr="00D85FA1" w:rsidRDefault="00D85FA1" w:rsidP="00D85FA1">
            <w:pPr>
              <w:jc w:val="both"/>
              <w:rPr>
                <w:rFonts w:eastAsia="Calibri"/>
                <w:sz w:val="20"/>
                <w:szCs w:val="20"/>
                <w:lang w:eastAsia="en-US"/>
              </w:rPr>
            </w:pPr>
          </w:p>
          <w:p w14:paraId="5A9CB24D" w14:textId="77777777" w:rsidR="00D85FA1" w:rsidRPr="00D85FA1" w:rsidRDefault="00D85FA1" w:rsidP="00D85FA1">
            <w:pPr>
              <w:jc w:val="both"/>
              <w:rPr>
                <w:rFonts w:eastAsia="Calibri"/>
                <w:sz w:val="20"/>
                <w:szCs w:val="20"/>
                <w:lang w:eastAsia="en-US"/>
              </w:rPr>
            </w:pPr>
          </w:p>
        </w:tc>
      </w:tr>
      <w:tr w:rsidR="00D85FA1" w:rsidRPr="00D85FA1" w14:paraId="2B961192" w14:textId="77777777" w:rsidTr="00DB3C9D">
        <w:tc>
          <w:tcPr>
            <w:tcW w:w="5108" w:type="dxa"/>
          </w:tcPr>
          <w:p w14:paraId="37BDCD1C" w14:textId="77777777" w:rsidR="00D85FA1" w:rsidRPr="00D85FA1" w:rsidRDefault="00D85FA1" w:rsidP="00D85FA1">
            <w:pPr>
              <w:widowControl w:val="0"/>
              <w:autoSpaceDE w:val="0"/>
              <w:autoSpaceDN w:val="0"/>
              <w:spacing w:before="220"/>
              <w:ind w:left="132" w:right="137" w:firstLine="577"/>
              <w:jc w:val="both"/>
              <w:rPr>
                <w:sz w:val="20"/>
                <w:szCs w:val="20"/>
              </w:rPr>
            </w:pPr>
            <w:r w:rsidRPr="00D85FA1">
              <w:rPr>
                <w:sz w:val="20"/>
                <w:szCs w:val="20"/>
              </w:rPr>
              <w:t xml:space="preserve">6.1. Объем </w:t>
            </w:r>
            <w:r w:rsidRPr="00D85FA1">
              <w:rPr>
                <w:b/>
                <w:sz w:val="20"/>
                <w:szCs w:val="20"/>
              </w:rPr>
              <w:t>продаваемых</w:t>
            </w:r>
            <w:r w:rsidRPr="00D85FA1">
              <w:rPr>
                <w:sz w:val="20"/>
                <w:szCs w:val="20"/>
              </w:rPr>
              <w:t xml:space="preserve"> на Биржевых торгах минеральных удобрений и сырья, содержащего соединения фосфора, азота или калия, установленный пунктом 6 настоящих Требований, рассчитывается от месячного совокупного </w:t>
            </w:r>
            <w:r w:rsidRPr="00D85FA1">
              <w:rPr>
                <w:b/>
                <w:sz w:val="20"/>
                <w:szCs w:val="20"/>
              </w:rPr>
              <w:t>объема/реализации</w:t>
            </w:r>
            <w:r w:rsidRPr="00D85FA1">
              <w:rPr>
                <w:sz w:val="20"/>
                <w:szCs w:val="20"/>
              </w:rPr>
              <w:t xml:space="preserve"> </w:t>
            </w:r>
            <w:r w:rsidRPr="00D85FA1">
              <w:rPr>
                <w:b/>
                <w:sz w:val="20"/>
                <w:szCs w:val="20"/>
              </w:rPr>
              <w:t>производства</w:t>
            </w:r>
            <w:r w:rsidRPr="00D85FA1">
              <w:rPr>
                <w:sz w:val="20"/>
                <w:szCs w:val="20"/>
              </w:rPr>
              <w:t xml:space="preserve"> соответствующих видов минеральных удобрений и сырья, содержащего соединения фосфора, азота или калия, </w:t>
            </w:r>
            <w:r w:rsidRPr="00D85FA1">
              <w:rPr>
                <w:b/>
                <w:sz w:val="20"/>
                <w:szCs w:val="20"/>
              </w:rPr>
              <w:t>произведенных</w:t>
            </w:r>
            <w:r w:rsidRPr="00D85FA1">
              <w:rPr>
                <w:sz w:val="20"/>
                <w:szCs w:val="20"/>
              </w:rPr>
              <w:t xml:space="preserve"> </w:t>
            </w:r>
            <w:r w:rsidRPr="00D85FA1">
              <w:rPr>
                <w:b/>
                <w:sz w:val="20"/>
                <w:szCs w:val="20"/>
              </w:rPr>
              <w:t>всеми занимающими доминирующее положение</w:t>
            </w:r>
            <w:r w:rsidRPr="00D85FA1">
              <w:rPr>
                <w:sz w:val="20"/>
                <w:szCs w:val="20"/>
              </w:rPr>
              <w:t xml:space="preserve"> хозяйствующими субъектами, в том числе лицами, входящими в одну группу лиц с такими хозяйствующими субъектами.</w:t>
            </w:r>
          </w:p>
          <w:p w14:paraId="07727E6C"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4E68A124"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1EFACCDA"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«продаваемых» на «</w:t>
            </w:r>
            <w:r w:rsidRPr="00D85FA1">
              <w:rPr>
                <w:rFonts w:eastAsia="Calibri"/>
                <w:b/>
                <w:sz w:val="20"/>
                <w:szCs w:val="20"/>
                <w:lang w:eastAsia="en-US"/>
              </w:rPr>
              <w:t>подаваемых заявок на продажу</w:t>
            </w:r>
            <w:r w:rsidRPr="00D85FA1">
              <w:rPr>
                <w:rFonts w:eastAsia="Calibri"/>
                <w:sz w:val="20"/>
                <w:szCs w:val="20"/>
                <w:lang w:eastAsia="en-US"/>
              </w:rPr>
              <w:t>».</w:t>
            </w:r>
          </w:p>
          <w:p w14:paraId="16919AD1" w14:textId="77777777" w:rsidR="00D85FA1" w:rsidRPr="00D85FA1" w:rsidRDefault="00D85FA1" w:rsidP="00D85FA1">
            <w:pPr>
              <w:jc w:val="both"/>
              <w:rPr>
                <w:rFonts w:eastAsia="Calibri"/>
                <w:sz w:val="20"/>
                <w:szCs w:val="20"/>
                <w:lang w:eastAsia="en-US"/>
              </w:rPr>
            </w:pPr>
          </w:p>
          <w:p w14:paraId="6AED12AC" w14:textId="77777777" w:rsidR="00D85FA1" w:rsidRPr="00D85FA1" w:rsidRDefault="00D85FA1" w:rsidP="00D85FA1">
            <w:pPr>
              <w:jc w:val="both"/>
              <w:rPr>
                <w:rFonts w:eastAsia="Calibri"/>
                <w:sz w:val="20"/>
                <w:szCs w:val="20"/>
                <w:lang w:eastAsia="en-US"/>
              </w:rPr>
            </w:pPr>
          </w:p>
          <w:p w14:paraId="23F24D04"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имеется неопределенность:</w:t>
            </w:r>
          </w:p>
          <w:p w14:paraId="21816819"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в прочтении в связи с технической ошибкой. Очевидно имелось ввиду «объема реализации/производства»;</w:t>
            </w:r>
          </w:p>
          <w:p w14:paraId="7C835228"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основании расчета совокупного объема реализации от производства всеми доминантами. </w:t>
            </w:r>
          </w:p>
          <w:p w14:paraId="54F3C8E2"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Данное изложение пункта противоречит порядку расчета, установленного п. 2 Приложения № 1.</w:t>
            </w:r>
          </w:p>
          <w:p w14:paraId="276E65C9" w14:textId="77777777" w:rsidR="00D85FA1" w:rsidRPr="00D85FA1" w:rsidRDefault="00D85FA1" w:rsidP="00D85FA1">
            <w:pPr>
              <w:jc w:val="both"/>
              <w:rPr>
                <w:rFonts w:eastAsia="Calibri"/>
                <w:sz w:val="20"/>
                <w:szCs w:val="20"/>
                <w:lang w:eastAsia="en-US"/>
              </w:rPr>
            </w:pPr>
          </w:p>
          <w:p w14:paraId="5143A822" w14:textId="77777777" w:rsidR="00D85FA1" w:rsidRPr="00D85FA1" w:rsidRDefault="00D85FA1" w:rsidP="00D85FA1">
            <w:pPr>
              <w:jc w:val="both"/>
              <w:rPr>
                <w:rFonts w:eastAsia="Calibri"/>
                <w:sz w:val="20"/>
                <w:szCs w:val="20"/>
                <w:lang w:eastAsia="en-US"/>
              </w:rPr>
            </w:pPr>
          </w:p>
        </w:tc>
      </w:tr>
      <w:tr w:rsidR="00D85FA1" w:rsidRPr="00D85FA1" w14:paraId="517F7738" w14:textId="77777777" w:rsidTr="00DB3C9D">
        <w:tc>
          <w:tcPr>
            <w:tcW w:w="5108" w:type="dxa"/>
          </w:tcPr>
          <w:p w14:paraId="372CD320" w14:textId="77777777" w:rsidR="00D85FA1" w:rsidRPr="00D85FA1" w:rsidRDefault="00D85FA1" w:rsidP="00D85FA1">
            <w:pPr>
              <w:widowControl w:val="0"/>
              <w:autoSpaceDE w:val="0"/>
              <w:autoSpaceDN w:val="0"/>
              <w:spacing w:before="220"/>
              <w:ind w:left="132" w:right="137" w:firstLine="577"/>
              <w:jc w:val="both"/>
              <w:rPr>
                <w:sz w:val="20"/>
                <w:szCs w:val="20"/>
              </w:rPr>
            </w:pPr>
            <w:r w:rsidRPr="00D85FA1">
              <w:rPr>
                <w:sz w:val="20"/>
                <w:szCs w:val="20"/>
              </w:rPr>
              <w:t xml:space="preserve">6.2. В случае, если для оказания регулирующего воздействия на Биржевых торгах </w:t>
            </w:r>
            <w:r w:rsidRPr="00D85FA1">
              <w:rPr>
                <w:b/>
                <w:sz w:val="20"/>
                <w:szCs w:val="20"/>
              </w:rPr>
              <w:t>продаются</w:t>
            </w:r>
            <w:r w:rsidRPr="00D85FA1">
              <w:rPr>
                <w:sz w:val="20"/>
                <w:szCs w:val="20"/>
              </w:rPr>
              <w:t xml:space="preserve"> минеральные удобрения и сырье, содержащее соединения фосфора, азота или калия, составляющие запасы государственного материального резерва и (или) резерва, формируемого хозяйствующими субъектами, то соответствующие объемы учитываются при расчете величин, установленных пунктом 6 настоящих Требований.</w:t>
            </w:r>
          </w:p>
          <w:p w14:paraId="4DAC383C" w14:textId="77777777" w:rsidR="00D85FA1" w:rsidRPr="00D85FA1" w:rsidRDefault="00D85FA1" w:rsidP="00D85FA1">
            <w:pPr>
              <w:ind w:left="132" w:right="137" w:firstLine="577"/>
              <w:jc w:val="both"/>
              <w:rPr>
                <w:rFonts w:eastAsia="Calibri"/>
                <w:sz w:val="20"/>
                <w:szCs w:val="20"/>
                <w:lang w:eastAsia="en-US"/>
              </w:rPr>
            </w:pPr>
          </w:p>
        </w:tc>
        <w:tc>
          <w:tcPr>
            <w:tcW w:w="5245" w:type="dxa"/>
            <w:tcMar>
              <w:top w:w="50" w:type="dxa"/>
              <w:left w:w="50" w:type="dxa"/>
              <w:bottom w:w="50" w:type="dxa"/>
              <w:right w:w="50" w:type="dxa"/>
            </w:tcMar>
          </w:tcPr>
          <w:p w14:paraId="62F625D2"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1815C2D5"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«продаются» на «</w:t>
            </w:r>
            <w:r w:rsidRPr="00D85FA1">
              <w:rPr>
                <w:rFonts w:eastAsia="Calibri"/>
                <w:b/>
                <w:sz w:val="20"/>
                <w:szCs w:val="20"/>
                <w:lang w:eastAsia="en-US"/>
              </w:rPr>
              <w:t>заявляются к продаже</w:t>
            </w:r>
            <w:r w:rsidRPr="00D85FA1">
              <w:rPr>
                <w:rFonts w:eastAsia="Calibri"/>
                <w:sz w:val="20"/>
                <w:szCs w:val="20"/>
                <w:lang w:eastAsia="en-US"/>
              </w:rPr>
              <w:t>».</w:t>
            </w:r>
          </w:p>
          <w:p w14:paraId="15E01B2E" w14:textId="77777777" w:rsidR="00D85FA1" w:rsidRPr="00D85FA1" w:rsidRDefault="00D85FA1" w:rsidP="00D85FA1">
            <w:pPr>
              <w:jc w:val="both"/>
              <w:rPr>
                <w:rFonts w:eastAsia="Calibri"/>
                <w:sz w:val="20"/>
                <w:szCs w:val="20"/>
                <w:lang w:eastAsia="en-US"/>
              </w:rPr>
            </w:pPr>
          </w:p>
        </w:tc>
      </w:tr>
      <w:tr w:rsidR="00D85FA1" w:rsidRPr="00D85FA1" w14:paraId="67F46208" w14:textId="77777777" w:rsidTr="00DB3C9D">
        <w:tc>
          <w:tcPr>
            <w:tcW w:w="5108" w:type="dxa"/>
          </w:tcPr>
          <w:p w14:paraId="220D9270" w14:textId="77777777" w:rsidR="00D85FA1" w:rsidRPr="00D85FA1" w:rsidRDefault="00D85FA1" w:rsidP="00D85FA1">
            <w:pPr>
              <w:widowControl w:val="0"/>
              <w:autoSpaceDE w:val="0"/>
              <w:autoSpaceDN w:val="0"/>
              <w:ind w:left="132" w:right="137" w:firstLine="577"/>
              <w:jc w:val="both"/>
              <w:rPr>
                <w:sz w:val="20"/>
                <w:szCs w:val="20"/>
              </w:rPr>
            </w:pPr>
            <w:r w:rsidRPr="00D85FA1">
              <w:rPr>
                <w:sz w:val="20"/>
                <w:szCs w:val="20"/>
              </w:rPr>
              <w:t xml:space="preserve">7.4. Объемы проданных в ходе дополнительной торговой сессии биржевых товаров </w:t>
            </w:r>
            <w:r w:rsidRPr="00D85FA1">
              <w:rPr>
                <w:b/>
                <w:sz w:val="20"/>
                <w:szCs w:val="20"/>
              </w:rPr>
              <w:t>не</w:t>
            </w:r>
            <w:r w:rsidRPr="00D85FA1">
              <w:rPr>
                <w:sz w:val="20"/>
                <w:szCs w:val="20"/>
              </w:rPr>
              <w:t xml:space="preserve"> учитываются при определении соответствия объемов </w:t>
            </w:r>
            <w:r w:rsidRPr="00D85FA1">
              <w:rPr>
                <w:b/>
                <w:sz w:val="20"/>
                <w:szCs w:val="20"/>
              </w:rPr>
              <w:t>продаваемых</w:t>
            </w:r>
            <w:r w:rsidRPr="00D85FA1">
              <w:rPr>
                <w:sz w:val="20"/>
                <w:szCs w:val="20"/>
              </w:rPr>
              <w:t xml:space="preserve"> на Биржевых торгах минеральных удобрений и сырья, содержащего соединения фосфора, азота или калия, величинам, установленным пунктом 6 настоящих Требований.</w:t>
            </w:r>
          </w:p>
          <w:p w14:paraId="7DB78629" w14:textId="77777777" w:rsidR="00D85FA1" w:rsidRPr="00D85FA1" w:rsidRDefault="00D85FA1" w:rsidP="00D85FA1">
            <w:pPr>
              <w:widowControl w:val="0"/>
              <w:autoSpaceDE w:val="0"/>
              <w:autoSpaceDN w:val="0"/>
              <w:ind w:left="132" w:right="137" w:firstLine="577"/>
              <w:jc w:val="both"/>
              <w:rPr>
                <w:sz w:val="20"/>
                <w:szCs w:val="20"/>
              </w:rPr>
            </w:pPr>
          </w:p>
        </w:tc>
        <w:tc>
          <w:tcPr>
            <w:tcW w:w="5245" w:type="dxa"/>
            <w:tcMar>
              <w:top w:w="50" w:type="dxa"/>
              <w:left w:w="50" w:type="dxa"/>
              <w:bottom w:w="50" w:type="dxa"/>
              <w:right w:w="50" w:type="dxa"/>
            </w:tcMar>
          </w:tcPr>
          <w:p w14:paraId="04A2CAEF"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исключить «не»</w:t>
            </w:r>
          </w:p>
          <w:p w14:paraId="744FE5FF"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Предлагается заменить:</w:t>
            </w:r>
          </w:p>
          <w:p w14:paraId="38376A2A" w14:textId="77777777" w:rsidR="00D85FA1" w:rsidRPr="00D85FA1" w:rsidRDefault="00D85FA1" w:rsidP="00D85FA1">
            <w:pPr>
              <w:jc w:val="both"/>
              <w:rPr>
                <w:rFonts w:eastAsia="Calibri"/>
                <w:sz w:val="20"/>
                <w:szCs w:val="20"/>
                <w:lang w:eastAsia="en-US"/>
              </w:rPr>
            </w:pPr>
            <w:r w:rsidRPr="00D85FA1">
              <w:rPr>
                <w:rFonts w:eastAsia="Calibri"/>
                <w:sz w:val="20"/>
                <w:szCs w:val="20"/>
                <w:lang w:eastAsia="en-US"/>
              </w:rPr>
              <w:t xml:space="preserve"> «продаваемых» на «</w:t>
            </w:r>
            <w:r w:rsidRPr="00D85FA1">
              <w:rPr>
                <w:rFonts w:eastAsia="Calibri"/>
                <w:b/>
                <w:sz w:val="20"/>
                <w:szCs w:val="20"/>
                <w:lang w:eastAsia="en-US"/>
              </w:rPr>
              <w:t>заявляемых к продаже</w:t>
            </w:r>
            <w:r w:rsidRPr="00D85FA1">
              <w:rPr>
                <w:rFonts w:eastAsia="Calibri"/>
                <w:sz w:val="20"/>
                <w:szCs w:val="20"/>
                <w:lang w:eastAsia="en-US"/>
              </w:rPr>
              <w:t>».</w:t>
            </w:r>
          </w:p>
          <w:p w14:paraId="40F090EB" w14:textId="77777777" w:rsidR="00D85FA1" w:rsidRPr="00D85FA1" w:rsidRDefault="00D85FA1" w:rsidP="00D85FA1">
            <w:pPr>
              <w:jc w:val="both"/>
              <w:rPr>
                <w:rFonts w:eastAsia="Calibri"/>
                <w:sz w:val="20"/>
                <w:szCs w:val="20"/>
                <w:lang w:eastAsia="en-US"/>
              </w:rPr>
            </w:pPr>
          </w:p>
        </w:tc>
      </w:tr>
    </w:tbl>
    <w:p w14:paraId="2561C4DE" w14:textId="77777777" w:rsidR="00D85FA1" w:rsidRPr="00D85FA1" w:rsidRDefault="00D85FA1" w:rsidP="00D85FA1">
      <w:pPr>
        <w:pStyle w:val="a7"/>
        <w:spacing w:after="160" w:line="259" w:lineRule="auto"/>
        <w:ind w:left="1080"/>
        <w:jc w:val="both"/>
        <w:rPr>
          <w:rFonts w:eastAsia="Calibri"/>
          <w:lang w:eastAsia="en-US"/>
        </w:rPr>
      </w:pPr>
    </w:p>
    <w:p w14:paraId="32CA4B12" w14:textId="77777777" w:rsidR="00D52D16" w:rsidRPr="00D877B8" w:rsidRDefault="00D52D16" w:rsidP="00D85FA1">
      <w:pPr>
        <w:spacing w:after="160" w:line="259" w:lineRule="auto"/>
        <w:jc w:val="both"/>
        <w:rPr>
          <w:rFonts w:eastAsia="Calibri"/>
          <w:lang w:eastAsia="en-US"/>
        </w:rPr>
      </w:pPr>
    </w:p>
    <w:sectPr w:rsidR="00D52D16" w:rsidRPr="00D877B8" w:rsidSect="00EF4929">
      <w:pgSz w:w="11906" w:h="16838"/>
      <w:pgMar w:top="567" w:right="709"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1B1F"/>
    <w:multiLevelType w:val="multilevel"/>
    <w:tmpl w:val="F2462F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77077C8"/>
    <w:multiLevelType w:val="hybridMultilevel"/>
    <w:tmpl w:val="EA64A6FA"/>
    <w:lvl w:ilvl="0" w:tplc="64849A80">
      <w:start w:val="3"/>
      <w:numFmt w:val="decimal"/>
      <w:lvlText w:val="%1."/>
      <w:lvlJc w:val="left"/>
      <w:pPr>
        <w:ind w:left="106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D3152E"/>
    <w:multiLevelType w:val="hybridMultilevel"/>
    <w:tmpl w:val="11ECF8D6"/>
    <w:lvl w:ilvl="0" w:tplc="6DEEAA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7470EB4"/>
    <w:multiLevelType w:val="hybridMultilevel"/>
    <w:tmpl w:val="0BF6559E"/>
    <w:lvl w:ilvl="0" w:tplc="71BEFE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8591E40"/>
    <w:multiLevelType w:val="hybridMultilevel"/>
    <w:tmpl w:val="197E5706"/>
    <w:lvl w:ilvl="0" w:tplc="F24E3D0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DD68FF"/>
    <w:multiLevelType w:val="hybridMultilevel"/>
    <w:tmpl w:val="7AB262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F57649F"/>
    <w:multiLevelType w:val="hybridMultilevel"/>
    <w:tmpl w:val="CA1C34E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D437634"/>
    <w:multiLevelType w:val="hybridMultilevel"/>
    <w:tmpl w:val="5538BC46"/>
    <w:lvl w:ilvl="0" w:tplc="6FCAF70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0AE0351"/>
    <w:multiLevelType w:val="hybridMultilevel"/>
    <w:tmpl w:val="D4403910"/>
    <w:lvl w:ilvl="0" w:tplc="4672D4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1506D8C"/>
    <w:multiLevelType w:val="hybridMultilevel"/>
    <w:tmpl w:val="B28884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57186953"/>
    <w:multiLevelType w:val="hybridMultilevel"/>
    <w:tmpl w:val="4C50263A"/>
    <w:lvl w:ilvl="0" w:tplc="7F706B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4D508A1"/>
    <w:multiLevelType w:val="hybridMultilevel"/>
    <w:tmpl w:val="77849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796A74"/>
    <w:multiLevelType w:val="hybridMultilevel"/>
    <w:tmpl w:val="87A89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FC5B6F"/>
    <w:multiLevelType w:val="hybridMultilevel"/>
    <w:tmpl w:val="FB104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410E0A"/>
    <w:multiLevelType w:val="hybridMultilevel"/>
    <w:tmpl w:val="ABC094A6"/>
    <w:lvl w:ilvl="0" w:tplc="1C8A513A">
      <w:start w:val="2"/>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E53D93"/>
    <w:multiLevelType w:val="hybridMultilevel"/>
    <w:tmpl w:val="BF90A3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6"/>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4"/>
  </w:num>
  <w:num w:numId="9">
    <w:abstractNumId w:val="1"/>
  </w:num>
  <w:num w:numId="10">
    <w:abstractNumId w:val="13"/>
  </w:num>
  <w:num w:numId="11">
    <w:abstractNumId w:val="11"/>
  </w:num>
  <w:num w:numId="12">
    <w:abstractNumId w:val="8"/>
  </w:num>
  <w:num w:numId="13">
    <w:abstractNumId w:val="4"/>
  </w:num>
  <w:num w:numId="14">
    <w:abstractNumId w:val="15"/>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8E2"/>
    <w:rsid w:val="0005118A"/>
    <w:rsid w:val="00061AD0"/>
    <w:rsid w:val="00066458"/>
    <w:rsid w:val="000776FF"/>
    <w:rsid w:val="00086C30"/>
    <w:rsid w:val="000C4A4D"/>
    <w:rsid w:val="000C5F2F"/>
    <w:rsid w:val="00103661"/>
    <w:rsid w:val="001151AE"/>
    <w:rsid w:val="001371A9"/>
    <w:rsid w:val="00173ED6"/>
    <w:rsid w:val="00182009"/>
    <w:rsid w:val="001A61B4"/>
    <w:rsid w:val="001C5F27"/>
    <w:rsid w:val="00225304"/>
    <w:rsid w:val="00257A46"/>
    <w:rsid w:val="00297889"/>
    <w:rsid w:val="002A10C7"/>
    <w:rsid w:val="002A7F50"/>
    <w:rsid w:val="002E4691"/>
    <w:rsid w:val="003F508C"/>
    <w:rsid w:val="00402A31"/>
    <w:rsid w:val="00404C81"/>
    <w:rsid w:val="00452FCC"/>
    <w:rsid w:val="004A5A5A"/>
    <w:rsid w:val="004B5125"/>
    <w:rsid w:val="004E305E"/>
    <w:rsid w:val="004F164C"/>
    <w:rsid w:val="00625E2F"/>
    <w:rsid w:val="00672EC8"/>
    <w:rsid w:val="00675BCC"/>
    <w:rsid w:val="006916BB"/>
    <w:rsid w:val="006D67F8"/>
    <w:rsid w:val="006F5E36"/>
    <w:rsid w:val="00757E3E"/>
    <w:rsid w:val="00770894"/>
    <w:rsid w:val="0078158E"/>
    <w:rsid w:val="00786D33"/>
    <w:rsid w:val="007A4F8D"/>
    <w:rsid w:val="007C3F4C"/>
    <w:rsid w:val="007C40DB"/>
    <w:rsid w:val="007C47C4"/>
    <w:rsid w:val="007C7F32"/>
    <w:rsid w:val="007D1CAD"/>
    <w:rsid w:val="007D4C26"/>
    <w:rsid w:val="007D59C8"/>
    <w:rsid w:val="007E3B67"/>
    <w:rsid w:val="00807462"/>
    <w:rsid w:val="00821FFB"/>
    <w:rsid w:val="008307AC"/>
    <w:rsid w:val="00866837"/>
    <w:rsid w:val="008876C1"/>
    <w:rsid w:val="008A6406"/>
    <w:rsid w:val="008C46AC"/>
    <w:rsid w:val="008F694B"/>
    <w:rsid w:val="00907AA4"/>
    <w:rsid w:val="009338E2"/>
    <w:rsid w:val="00974881"/>
    <w:rsid w:val="009902A5"/>
    <w:rsid w:val="009C2646"/>
    <w:rsid w:val="00A16D99"/>
    <w:rsid w:val="00A4586E"/>
    <w:rsid w:val="00A60493"/>
    <w:rsid w:val="00A84E3A"/>
    <w:rsid w:val="00AD6ED7"/>
    <w:rsid w:val="00AE24CA"/>
    <w:rsid w:val="00B2008F"/>
    <w:rsid w:val="00B548C5"/>
    <w:rsid w:val="00B84B78"/>
    <w:rsid w:val="00BF20B2"/>
    <w:rsid w:val="00C064BD"/>
    <w:rsid w:val="00C9294F"/>
    <w:rsid w:val="00CC7F9C"/>
    <w:rsid w:val="00D34FE8"/>
    <w:rsid w:val="00D51F73"/>
    <w:rsid w:val="00D52D16"/>
    <w:rsid w:val="00D74E62"/>
    <w:rsid w:val="00D85FA1"/>
    <w:rsid w:val="00D877B8"/>
    <w:rsid w:val="00D913C7"/>
    <w:rsid w:val="00D939D5"/>
    <w:rsid w:val="00DB3C9D"/>
    <w:rsid w:val="00DD75CD"/>
    <w:rsid w:val="00E245D9"/>
    <w:rsid w:val="00E26FF6"/>
    <w:rsid w:val="00E3071C"/>
    <w:rsid w:val="00E50EB8"/>
    <w:rsid w:val="00E61C47"/>
    <w:rsid w:val="00E868B5"/>
    <w:rsid w:val="00E9194C"/>
    <w:rsid w:val="00EA1259"/>
    <w:rsid w:val="00EA6E5F"/>
    <w:rsid w:val="00EE3C3D"/>
    <w:rsid w:val="00EF4929"/>
    <w:rsid w:val="00F10C86"/>
    <w:rsid w:val="00F92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7C41"/>
  <w15:docId w15:val="{D87427AE-7D89-46D2-8BB4-6AC5092A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8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24CA"/>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404C81"/>
    <w:rPr>
      <w:color w:val="0000FF" w:themeColor="hyperlink"/>
      <w:u w:val="single"/>
    </w:rPr>
  </w:style>
  <w:style w:type="paragraph" w:styleId="a4">
    <w:name w:val="Balloon Text"/>
    <w:basedOn w:val="a"/>
    <w:link w:val="a5"/>
    <w:uiPriority w:val="99"/>
    <w:semiHidden/>
    <w:unhideWhenUsed/>
    <w:rsid w:val="00675BCC"/>
    <w:rPr>
      <w:rFonts w:ascii="Tahoma" w:hAnsi="Tahoma" w:cs="Tahoma"/>
      <w:sz w:val="16"/>
      <w:szCs w:val="16"/>
    </w:rPr>
  </w:style>
  <w:style w:type="character" w:customStyle="1" w:styleId="a5">
    <w:name w:val="Текст выноски Знак"/>
    <w:basedOn w:val="a0"/>
    <w:link w:val="a4"/>
    <w:uiPriority w:val="99"/>
    <w:semiHidden/>
    <w:rsid w:val="00675BCC"/>
    <w:rPr>
      <w:rFonts w:ascii="Tahoma" w:eastAsia="Times New Roman" w:hAnsi="Tahoma" w:cs="Tahoma"/>
      <w:sz w:val="16"/>
      <w:szCs w:val="16"/>
      <w:lang w:eastAsia="ru-RU"/>
    </w:rPr>
  </w:style>
  <w:style w:type="paragraph" w:styleId="a6">
    <w:name w:val="No Spacing"/>
    <w:uiPriority w:val="1"/>
    <w:qFormat/>
    <w:rsid w:val="00402A31"/>
    <w:pPr>
      <w:spacing w:after="0" w:line="240" w:lineRule="auto"/>
    </w:pPr>
  </w:style>
  <w:style w:type="paragraph" w:styleId="a7">
    <w:name w:val="List Paragraph"/>
    <w:basedOn w:val="a"/>
    <w:uiPriority w:val="34"/>
    <w:qFormat/>
    <w:rsid w:val="00AD6ED7"/>
    <w:pPr>
      <w:ind w:left="720"/>
      <w:contextualSpacing/>
    </w:pPr>
  </w:style>
  <w:style w:type="character" w:styleId="a8">
    <w:name w:val="annotation reference"/>
    <w:basedOn w:val="a0"/>
    <w:uiPriority w:val="99"/>
    <w:semiHidden/>
    <w:unhideWhenUsed/>
    <w:rsid w:val="00EE3C3D"/>
    <w:rPr>
      <w:sz w:val="16"/>
      <w:szCs w:val="16"/>
    </w:rPr>
  </w:style>
  <w:style w:type="paragraph" w:styleId="a9">
    <w:name w:val="annotation text"/>
    <w:basedOn w:val="a"/>
    <w:link w:val="aa"/>
    <w:uiPriority w:val="99"/>
    <w:semiHidden/>
    <w:unhideWhenUsed/>
    <w:rsid w:val="00EE3C3D"/>
    <w:rPr>
      <w:sz w:val="20"/>
      <w:szCs w:val="20"/>
    </w:rPr>
  </w:style>
  <w:style w:type="character" w:customStyle="1" w:styleId="aa">
    <w:name w:val="Текст примечания Знак"/>
    <w:basedOn w:val="a0"/>
    <w:link w:val="a9"/>
    <w:uiPriority w:val="99"/>
    <w:semiHidden/>
    <w:rsid w:val="00EE3C3D"/>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EE3C3D"/>
    <w:rPr>
      <w:b/>
      <w:bCs/>
    </w:rPr>
  </w:style>
  <w:style w:type="character" w:customStyle="1" w:styleId="ac">
    <w:name w:val="Тема примечания Знак"/>
    <w:basedOn w:val="aa"/>
    <w:link w:val="ab"/>
    <w:uiPriority w:val="99"/>
    <w:semiHidden/>
    <w:rsid w:val="00EE3C3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9644">
      <w:bodyDiv w:val="1"/>
      <w:marLeft w:val="0"/>
      <w:marRight w:val="0"/>
      <w:marTop w:val="0"/>
      <w:marBottom w:val="0"/>
      <w:divBdr>
        <w:top w:val="none" w:sz="0" w:space="0" w:color="auto"/>
        <w:left w:val="none" w:sz="0" w:space="0" w:color="auto"/>
        <w:bottom w:val="none" w:sz="0" w:space="0" w:color="auto"/>
        <w:right w:val="none" w:sz="0" w:space="0" w:color="auto"/>
      </w:divBdr>
    </w:div>
    <w:div w:id="453519899">
      <w:bodyDiv w:val="1"/>
      <w:marLeft w:val="0"/>
      <w:marRight w:val="0"/>
      <w:marTop w:val="0"/>
      <w:marBottom w:val="0"/>
      <w:divBdr>
        <w:top w:val="none" w:sz="0" w:space="0" w:color="auto"/>
        <w:left w:val="none" w:sz="0" w:space="0" w:color="auto"/>
        <w:bottom w:val="none" w:sz="0" w:space="0" w:color="auto"/>
        <w:right w:val="none" w:sz="0" w:space="0" w:color="auto"/>
      </w:divBdr>
    </w:div>
    <w:div w:id="766341348">
      <w:bodyDiv w:val="1"/>
      <w:marLeft w:val="0"/>
      <w:marRight w:val="0"/>
      <w:marTop w:val="0"/>
      <w:marBottom w:val="0"/>
      <w:divBdr>
        <w:top w:val="none" w:sz="0" w:space="0" w:color="auto"/>
        <w:left w:val="none" w:sz="0" w:space="0" w:color="auto"/>
        <w:bottom w:val="none" w:sz="0" w:space="0" w:color="auto"/>
        <w:right w:val="none" w:sz="0" w:space="0" w:color="auto"/>
      </w:divBdr>
    </w:div>
    <w:div w:id="979532951">
      <w:bodyDiv w:val="1"/>
      <w:marLeft w:val="0"/>
      <w:marRight w:val="0"/>
      <w:marTop w:val="0"/>
      <w:marBottom w:val="0"/>
      <w:divBdr>
        <w:top w:val="none" w:sz="0" w:space="0" w:color="auto"/>
        <w:left w:val="none" w:sz="0" w:space="0" w:color="auto"/>
        <w:bottom w:val="none" w:sz="0" w:space="0" w:color="auto"/>
        <w:right w:val="none" w:sz="0" w:space="0" w:color="auto"/>
      </w:divBdr>
    </w:div>
    <w:div w:id="1038973810">
      <w:bodyDiv w:val="1"/>
      <w:marLeft w:val="0"/>
      <w:marRight w:val="0"/>
      <w:marTop w:val="0"/>
      <w:marBottom w:val="0"/>
      <w:divBdr>
        <w:top w:val="none" w:sz="0" w:space="0" w:color="auto"/>
        <w:left w:val="none" w:sz="0" w:space="0" w:color="auto"/>
        <w:bottom w:val="none" w:sz="0" w:space="0" w:color="auto"/>
        <w:right w:val="none" w:sz="0" w:space="0" w:color="auto"/>
      </w:divBdr>
    </w:div>
    <w:div w:id="1510557617">
      <w:bodyDiv w:val="1"/>
      <w:marLeft w:val="0"/>
      <w:marRight w:val="0"/>
      <w:marTop w:val="0"/>
      <w:marBottom w:val="0"/>
      <w:divBdr>
        <w:top w:val="none" w:sz="0" w:space="0" w:color="auto"/>
        <w:left w:val="none" w:sz="0" w:space="0" w:color="auto"/>
        <w:bottom w:val="none" w:sz="0" w:space="0" w:color="auto"/>
        <w:right w:val="none" w:sz="0" w:space="0" w:color="auto"/>
      </w:divBdr>
    </w:div>
    <w:div w:id="1621951839">
      <w:bodyDiv w:val="1"/>
      <w:marLeft w:val="0"/>
      <w:marRight w:val="0"/>
      <w:marTop w:val="0"/>
      <w:marBottom w:val="0"/>
      <w:divBdr>
        <w:top w:val="none" w:sz="0" w:space="0" w:color="auto"/>
        <w:left w:val="none" w:sz="0" w:space="0" w:color="auto"/>
        <w:bottom w:val="none" w:sz="0" w:space="0" w:color="auto"/>
        <w:right w:val="none" w:sz="0" w:space="0" w:color="auto"/>
      </w:divBdr>
    </w:div>
    <w:div w:id="1785997926">
      <w:bodyDiv w:val="1"/>
      <w:marLeft w:val="0"/>
      <w:marRight w:val="0"/>
      <w:marTop w:val="0"/>
      <w:marBottom w:val="0"/>
      <w:divBdr>
        <w:top w:val="none" w:sz="0" w:space="0" w:color="auto"/>
        <w:left w:val="none" w:sz="0" w:space="0" w:color="auto"/>
        <w:bottom w:val="none" w:sz="0" w:space="0" w:color="auto"/>
        <w:right w:val="none" w:sz="0" w:space="0" w:color="auto"/>
      </w:divBdr>
    </w:div>
    <w:div w:id="195142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gulation.gov.ru/projects" TargetMode="External"/><Relationship Id="rId11" Type="http://schemas.openxmlformats.org/officeDocument/2006/relationships/fontTable" Target="fontTable.xml"/><Relationship Id="rId5" Type="http://schemas.openxmlformats.org/officeDocument/2006/relationships/hyperlink" Target="https://regulation.gov.ru/projects" TargetMode="Externa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Амселитра</a:t>
            </a:r>
            <a:r>
              <a:rPr lang="en-US"/>
              <a:t> (</a:t>
            </a:r>
            <a:r>
              <a:rPr lang="ru-RU"/>
              <a:t>реализация тыс.</a:t>
            </a:r>
            <a:r>
              <a:rPr lang="ru-RU" baseline="0"/>
              <a:t> тонн физвес</a:t>
            </a:r>
            <a:r>
              <a:rPr lang="en-US"/>
              <a:t>)</a:t>
            </a:r>
            <a:endParaRPr lang="ru-RU"/>
          </a:p>
        </c:rich>
      </c:tx>
      <c:overlay val="0"/>
      <c:spPr>
        <a:noFill/>
        <a:ln>
          <a:noFill/>
        </a:ln>
        <a:effectLst/>
      </c:spPr>
    </c:title>
    <c:autoTitleDeleted val="0"/>
    <c:plotArea>
      <c:layout>
        <c:manualLayout>
          <c:layoutTarget val="inner"/>
          <c:xMode val="edge"/>
          <c:yMode val="edge"/>
          <c:x val="3.9784393570488054E-2"/>
          <c:y val="0.17171296296296296"/>
          <c:w val="0.92966002879580145"/>
          <c:h val="0.5199296442111403"/>
        </c:manualLayout>
      </c:layout>
      <c:lineChart>
        <c:grouping val="standard"/>
        <c:varyColors val="0"/>
        <c:ser>
          <c:idx val="0"/>
          <c:order val="0"/>
          <c:tx>
            <c:strRef>
              <c:f>'Лист2 (2)'!$A$2</c:f>
              <c:strCache>
                <c:ptCount val="1"/>
                <c:pt idx="0">
                  <c:v>амселитра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(2)'!$B$2:$N$2</c:f>
            </c:numRef>
          </c:val>
          <c:smooth val="0"/>
          <c:extLst>
            <c:ext xmlns:c16="http://schemas.microsoft.com/office/drawing/2014/chart" uri="{C3380CC4-5D6E-409C-BE32-E72D297353CC}">
              <c16:uniqueId val="{00000000-4AEF-4FA7-8839-96A69AE241FA}"/>
            </c:ext>
          </c:extLst>
        </c:ser>
        <c:ser>
          <c:idx val="1"/>
          <c:order val="1"/>
          <c:tx>
            <c:strRef>
              <c:f>'Лист2 (2)'!$A$3</c:f>
              <c:strCache>
                <c:ptCount val="1"/>
                <c:pt idx="0">
                  <c:v>амселитра</c:v>
                </c:pt>
              </c:strCache>
            </c:strRef>
          </c:tx>
          <c:spPr>
            <a:ln w="28575" cap="rnd">
              <a:solidFill>
                <a:schemeClr val="accent2"/>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(2)'!$B$3:$N$3</c:f>
            </c:numRef>
          </c:val>
          <c:smooth val="0"/>
          <c:extLst>
            <c:ext xmlns:c16="http://schemas.microsoft.com/office/drawing/2014/chart" uri="{C3380CC4-5D6E-409C-BE32-E72D297353CC}">
              <c16:uniqueId val="{00000001-4AEF-4FA7-8839-96A69AE241FA}"/>
            </c:ext>
          </c:extLst>
        </c:ser>
        <c:ser>
          <c:idx val="2"/>
          <c:order val="2"/>
          <c:tx>
            <c:strRef>
              <c:f>'Лист2 (2)'!$A$4</c:f>
              <c:strCache>
                <c:ptCount val="1"/>
                <c:pt idx="0">
                  <c:v>амселитра</c:v>
                </c:pt>
              </c:strCache>
            </c:strRef>
          </c:tx>
          <c:spPr>
            <a:ln w="28575" cap="rnd">
              <a:solidFill>
                <a:schemeClr val="accent3"/>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(2)'!$B$4:$N$4</c:f>
            </c:numRef>
          </c:val>
          <c:smooth val="0"/>
          <c:extLst>
            <c:ext xmlns:c16="http://schemas.microsoft.com/office/drawing/2014/chart" uri="{C3380CC4-5D6E-409C-BE32-E72D297353CC}">
              <c16:uniqueId val="{00000002-4AEF-4FA7-8839-96A69AE241FA}"/>
            </c:ext>
          </c:extLst>
        </c:ser>
        <c:ser>
          <c:idx val="3"/>
          <c:order val="3"/>
          <c:tx>
            <c:strRef>
              <c:f>'Лист2 (2)'!$A$5</c:f>
              <c:strCache>
                <c:ptCount val="1"/>
                <c:pt idx="0">
                  <c:v>амселитра</c:v>
                </c:pt>
              </c:strCache>
            </c:strRef>
          </c:tx>
          <c:spPr>
            <a:ln w="28575" cap="rnd">
              <a:solidFill>
                <a:schemeClr val="accent4"/>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(2)'!$B$5:$N$5</c:f>
            </c:numRef>
          </c:val>
          <c:smooth val="0"/>
          <c:extLst>
            <c:ext xmlns:c16="http://schemas.microsoft.com/office/drawing/2014/chart" uri="{C3380CC4-5D6E-409C-BE32-E72D297353CC}">
              <c16:uniqueId val="{00000003-4AEF-4FA7-8839-96A69AE241FA}"/>
            </c:ext>
          </c:extLst>
        </c:ser>
        <c:ser>
          <c:idx val="4"/>
          <c:order val="4"/>
          <c:tx>
            <c:strRef>
              <c:f>'Лист2 (2)'!$A$6</c:f>
              <c:strCache>
                <c:ptCount val="1"/>
                <c:pt idx="0">
                  <c:v>амселитра</c:v>
                </c:pt>
              </c:strCache>
            </c:strRef>
          </c:tx>
          <c:spPr>
            <a:ln w="28575" cap="rnd">
              <a:solidFill>
                <a:schemeClr val="accent5"/>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(2)'!$B$6:$N$6</c:f>
            </c:numRef>
          </c:val>
          <c:smooth val="0"/>
          <c:extLst>
            <c:ext xmlns:c16="http://schemas.microsoft.com/office/drawing/2014/chart" uri="{C3380CC4-5D6E-409C-BE32-E72D297353CC}">
              <c16:uniqueId val="{00000004-4AEF-4FA7-8839-96A69AE241FA}"/>
            </c:ext>
          </c:extLst>
        </c:ser>
        <c:ser>
          <c:idx val="5"/>
          <c:order val="5"/>
          <c:tx>
            <c:strRef>
              <c:f>'Лист2 (2)'!$A$7</c:f>
              <c:strCache>
                <c:ptCount val="1"/>
                <c:pt idx="0">
                  <c:v>амселитра</c:v>
                </c:pt>
              </c:strCache>
            </c:strRef>
          </c:tx>
          <c:spPr>
            <a:ln w="28575" cap="rnd">
              <a:solidFill>
                <a:schemeClr val="accent6"/>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(2)'!$B$7:$N$7</c:f>
            </c:numRef>
          </c:val>
          <c:smooth val="0"/>
          <c:extLst>
            <c:ext xmlns:c16="http://schemas.microsoft.com/office/drawing/2014/chart" uri="{C3380CC4-5D6E-409C-BE32-E72D297353CC}">
              <c16:uniqueId val="{00000005-4AEF-4FA7-8839-96A69AE241FA}"/>
            </c:ext>
          </c:extLst>
        </c:ser>
        <c:ser>
          <c:idx val="6"/>
          <c:order val="6"/>
          <c:tx>
            <c:strRef>
              <c:f>'Лист2 (2)'!$A$8</c:f>
              <c:strCache>
                <c:ptCount val="1"/>
                <c:pt idx="0">
                  <c:v>амселитра</c:v>
                </c:pt>
              </c:strCache>
            </c:strRef>
          </c:tx>
          <c:spPr>
            <a:ln w="28575" cap="rnd">
              <a:solidFill>
                <a:schemeClr val="accent1">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(2)'!$B$8:$N$8</c:f>
            </c:numRef>
          </c:val>
          <c:smooth val="0"/>
          <c:extLst>
            <c:ext xmlns:c16="http://schemas.microsoft.com/office/drawing/2014/chart" uri="{C3380CC4-5D6E-409C-BE32-E72D297353CC}">
              <c16:uniqueId val="{00000006-4AEF-4FA7-8839-96A69AE241FA}"/>
            </c:ext>
          </c:extLst>
        </c:ser>
        <c:ser>
          <c:idx val="7"/>
          <c:order val="7"/>
          <c:tx>
            <c:strRef>
              <c:f>'Лист2 (2)'!$A$9</c:f>
              <c:strCache>
                <c:ptCount val="1"/>
                <c:pt idx="0">
                  <c:v>амселитра</c:v>
                </c:pt>
              </c:strCache>
            </c:strRef>
          </c:tx>
          <c:spPr>
            <a:ln w="28575" cap="rnd">
              <a:solidFill>
                <a:schemeClr val="accent2">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(2)'!$B$9:$N$9</c:f>
            </c:numRef>
          </c:val>
          <c:smooth val="0"/>
          <c:extLst>
            <c:ext xmlns:c16="http://schemas.microsoft.com/office/drawing/2014/chart" uri="{C3380CC4-5D6E-409C-BE32-E72D297353CC}">
              <c16:uniqueId val="{00000007-4AEF-4FA7-8839-96A69AE241FA}"/>
            </c:ext>
          </c:extLst>
        </c:ser>
        <c:ser>
          <c:idx val="8"/>
          <c:order val="8"/>
          <c:tx>
            <c:strRef>
              <c:f>'Лист2 (2)'!$A$10</c:f>
              <c:strCache>
                <c:ptCount val="1"/>
                <c:pt idx="0">
                  <c:v>амселитра</c:v>
                </c:pt>
              </c:strCache>
            </c:strRef>
          </c:tx>
          <c:spPr>
            <a:ln w="28575" cap="rnd">
              <a:solidFill>
                <a:schemeClr val="accent3">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(2)'!$B$10:$N$10</c:f>
            </c:numRef>
          </c:val>
          <c:smooth val="0"/>
          <c:extLst>
            <c:ext xmlns:c16="http://schemas.microsoft.com/office/drawing/2014/chart" uri="{C3380CC4-5D6E-409C-BE32-E72D297353CC}">
              <c16:uniqueId val="{00000008-4AEF-4FA7-8839-96A69AE241FA}"/>
            </c:ext>
          </c:extLst>
        </c:ser>
        <c:ser>
          <c:idx val="9"/>
          <c:order val="9"/>
          <c:tx>
            <c:strRef>
              <c:f>'Лист2 (2)'!$A$11</c:f>
              <c:strCache>
                <c:ptCount val="1"/>
                <c:pt idx="0">
                  <c:v>амселитра</c:v>
                </c:pt>
              </c:strCache>
            </c:strRef>
          </c:tx>
          <c:spPr>
            <a:ln w="28575" cap="rnd">
              <a:solidFill>
                <a:schemeClr val="accent4">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(2)'!$B$11:$N$11</c:f>
            </c:numRef>
          </c:val>
          <c:smooth val="0"/>
          <c:extLst>
            <c:ext xmlns:c16="http://schemas.microsoft.com/office/drawing/2014/chart" uri="{C3380CC4-5D6E-409C-BE32-E72D297353CC}">
              <c16:uniqueId val="{00000009-4AEF-4FA7-8839-96A69AE241FA}"/>
            </c:ext>
          </c:extLst>
        </c:ser>
        <c:ser>
          <c:idx val="10"/>
          <c:order val="10"/>
          <c:tx>
            <c:strRef>
              <c:f>'Лист2 (2)'!$A$12</c:f>
              <c:strCache>
                <c:ptCount val="1"/>
                <c:pt idx="0">
                  <c:v>амселитра</c:v>
                </c:pt>
              </c:strCache>
            </c:strRef>
          </c:tx>
          <c:spPr>
            <a:ln w="28575" cap="rnd">
              <a:solidFill>
                <a:schemeClr val="accent5">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(2)'!$B$12:$N$12</c:f>
            </c:numRef>
          </c:val>
          <c:smooth val="0"/>
          <c:extLst>
            <c:ext xmlns:c16="http://schemas.microsoft.com/office/drawing/2014/chart" uri="{C3380CC4-5D6E-409C-BE32-E72D297353CC}">
              <c16:uniqueId val="{0000000A-4AEF-4FA7-8839-96A69AE241FA}"/>
            </c:ext>
          </c:extLst>
        </c:ser>
        <c:ser>
          <c:idx val="11"/>
          <c:order val="11"/>
          <c:tx>
            <c:strRef>
              <c:f>'Лист2 (2)'!$A$13</c:f>
              <c:strCache>
                <c:ptCount val="1"/>
                <c:pt idx="0">
                  <c:v>амселитра</c:v>
                </c:pt>
              </c:strCache>
            </c:strRef>
          </c:tx>
          <c:spPr>
            <a:ln w="28575" cap="rnd">
              <a:solidFill>
                <a:schemeClr val="accent6">
                  <a:lumMod val="6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(2)'!$B$13:$N$13</c:f>
            </c:numRef>
          </c:val>
          <c:smooth val="0"/>
          <c:extLst>
            <c:ext xmlns:c16="http://schemas.microsoft.com/office/drawing/2014/chart" uri="{C3380CC4-5D6E-409C-BE32-E72D297353CC}">
              <c16:uniqueId val="{0000000B-4AEF-4FA7-8839-96A69AE241FA}"/>
            </c:ext>
          </c:extLst>
        </c:ser>
        <c:ser>
          <c:idx val="12"/>
          <c:order val="12"/>
          <c:tx>
            <c:strRef>
              <c:f>'Лист2 (2)'!$A$14</c:f>
              <c:strCache>
                <c:ptCount val="1"/>
                <c:pt idx="0">
                  <c:v>амселитра</c:v>
                </c:pt>
              </c:strCache>
            </c:strRef>
          </c:tx>
          <c:spPr>
            <a:ln w="28575" cap="rnd">
              <a:solidFill>
                <a:schemeClr val="accent1">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(2)'!$B$14:$N$14</c:f>
            </c:numRef>
          </c:val>
          <c:smooth val="0"/>
          <c:extLst>
            <c:ext xmlns:c16="http://schemas.microsoft.com/office/drawing/2014/chart" uri="{C3380CC4-5D6E-409C-BE32-E72D297353CC}">
              <c16:uniqueId val="{0000000C-4AEF-4FA7-8839-96A69AE241FA}"/>
            </c:ext>
          </c:extLst>
        </c:ser>
        <c:ser>
          <c:idx val="13"/>
          <c:order val="13"/>
          <c:tx>
            <c:strRef>
              <c:f>'Лист2 (2)'!$A$15</c:f>
              <c:strCache>
                <c:ptCount val="1"/>
                <c:pt idx="0">
                  <c:v>амселитра</c:v>
                </c:pt>
              </c:strCache>
            </c:strRef>
          </c:tx>
          <c:spPr>
            <a:ln w="28575" cap="rnd">
              <a:solidFill>
                <a:schemeClr val="accent2">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(2)'!$B$15:$N$15</c:f>
            </c:numRef>
          </c:val>
          <c:smooth val="0"/>
          <c:extLst>
            <c:ext xmlns:c16="http://schemas.microsoft.com/office/drawing/2014/chart" uri="{C3380CC4-5D6E-409C-BE32-E72D297353CC}">
              <c16:uniqueId val="{0000000D-4AEF-4FA7-8839-96A69AE241FA}"/>
            </c:ext>
          </c:extLst>
        </c:ser>
        <c:ser>
          <c:idx val="14"/>
          <c:order val="14"/>
          <c:tx>
            <c:strRef>
              <c:f>'Лист2 (2)'!$A$16</c:f>
              <c:strCache>
                <c:ptCount val="1"/>
                <c:pt idx="0">
                  <c:v>амселитра</c:v>
                </c:pt>
              </c:strCache>
            </c:strRef>
          </c:tx>
          <c:spPr>
            <a:ln w="28575" cap="rnd">
              <a:solidFill>
                <a:schemeClr val="accent3">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(2)'!$B$16:$N$16</c:f>
            </c:numRef>
          </c:val>
          <c:smooth val="0"/>
          <c:extLst>
            <c:ext xmlns:c16="http://schemas.microsoft.com/office/drawing/2014/chart" uri="{C3380CC4-5D6E-409C-BE32-E72D297353CC}">
              <c16:uniqueId val="{0000000E-4AEF-4FA7-8839-96A69AE241FA}"/>
            </c:ext>
          </c:extLst>
        </c:ser>
        <c:ser>
          <c:idx val="15"/>
          <c:order val="15"/>
          <c:tx>
            <c:strRef>
              <c:f>'Лист2 (2)'!$A$17</c:f>
              <c:strCache>
                <c:ptCount val="1"/>
                <c:pt idx="0">
                  <c:v>амселитра</c:v>
                </c:pt>
              </c:strCache>
            </c:strRef>
          </c:tx>
          <c:spPr>
            <a:ln w="28575" cap="rnd">
              <a:solidFill>
                <a:schemeClr val="accent4">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(2)'!$B$17:$N$17</c:f>
            </c:numRef>
          </c:val>
          <c:smooth val="0"/>
          <c:extLst>
            <c:ext xmlns:c16="http://schemas.microsoft.com/office/drawing/2014/chart" uri="{C3380CC4-5D6E-409C-BE32-E72D297353CC}">
              <c16:uniqueId val="{0000000F-4AEF-4FA7-8839-96A69AE241FA}"/>
            </c:ext>
          </c:extLst>
        </c:ser>
        <c:ser>
          <c:idx val="16"/>
          <c:order val="16"/>
          <c:tx>
            <c:strRef>
              <c:f>'Лист2 (2)'!$A$18</c:f>
              <c:strCache>
                <c:ptCount val="1"/>
                <c:pt idx="0">
                  <c:v>амселитра</c:v>
                </c:pt>
              </c:strCache>
            </c:strRef>
          </c:tx>
          <c:spPr>
            <a:ln w="28575" cap="rnd">
              <a:solidFill>
                <a:schemeClr val="accent5">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(2)'!$B$18:$N$18</c:f>
            </c:numRef>
          </c:val>
          <c:smooth val="0"/>
          <c:extLst>
            <c:ext xmlns:c16="http://schemas.microsoft.com/office/drawing/2014/chart" uri="{C3380CC4-5D6E-409C-BE32-E72D297353CC}">
              <c16:uniqueId val="{00000010-4AEF-4FA7-8839-96A69AE241FA}"/>
            </c:ext>
          </c:extLst>
        </c:ser>
        <c:ser>
          <c:idx val="17"/>
          <c:order val="17"/>
          <c:tx>
            <c:strRef>
              <c:f>'Лист2 (2)'!$A$19</c:f>
              <c:strCache>
                <c:ptCount val="1"/>
                <c:pt idx="0">
                  <c:v>амселитра</c:v>
                </c:pt>
              </c:strCache>
            </c:strRef>
          </c:tx>
          <c:spPr>
            <a:ln w="28575" cap="rnd">
              <a:solidFill>
                <a:schemeClr val="accent6">
                  <a:lumMod val="80000"/>
                  <a:lumOff val="20000"/>
                </a:schemeClr>
              </a:solidFill>
              <a:round/>
            </a:ln>
            <a:effectLst/>
          </c:spPr>
          <c:marker>
            <c:symbol val="none"/>
          </c:marker>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(2)'!$B$19:$N$19</c:f>
            </c:numRef>
          </c:val>
          <c:smooth val="0"/>
          <c:extLst>
            <c:ext xmlns:c16="http://schemas.microsoft.com/office/drawing/2014/chart" uri="{C3380CC4-5D6E-409C-BE32-E72D297353CC}">
              <c16:uniqueId val="{00000011-4AEF-4FA7-8839-96A69AE241FA}"/>
            </c:ext>
          </c:extLst>
        </c:ser>
        <c:ser>
          <c:idx val="18"/>
          <c:order val="18"/>
          <c:tx>
            <c:strRef>
              <c:f>'Лист2 (2)'!$A$20</c:f>
              <c:strCache>
                <c:ptCount val="1"/>
                <c:pt idx="0">
                  <c:v>Амселитра</c:v>
                </c:pt>
              </c:strCache>
            </c:strRef>
          </c:tx>
          <c:spPr>
            <a:ln w="28575" cap="rnd">
              <a:solidFill>
                <a:schemeClr val="accent1">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(2)'!$B$1:$N$1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(2)'!$B$20:$N$20</c:f>
              <c:numCache>
                <c:formatCode>#,##0.00</c:formatCode>
                <c:ptCount val="12"/>
                <c:pt idx="0">
                  <c:v>417.43611999999996</c:v>
                </c:pt>
                <c:pt idx="1">
                  <c:v>436.84842000000003</c:v>
                </c:pt>
                <c:pt idx="2">
                  <c:v>579.49737599999992</c:v>
                </c:pt>
                <c:pt idx="3">
                  <c:v>459.47145400000005</c:v>
                </c:pt>
                <c:pt idx="4">
                  <c:v>301.51143400000001</c:v>
                </c:pt>
                <c:pt idx="5">
                  <c:v>203.13979399999999</c:v>
                </c:pt>
                <c:pt idx="6">
                  <c:v>152.051176</c:v>
                </c:pt>
                <c:pt idx="7">
                  <c:v>129.24096</c:v>
                </c:pt>
                <c:pt idx="8">
                  <c:v>136.317804</c:v>
                </c:pt>
                <c:pt idx="9">
                  <c:v>315.91153000000003</c:v>
                </c:pt>
                <c:pt idx="10">
                  <c:v>366.68700000000001</c:v>
                </c:pt>
                <c:pt idx="11">
                  <c:v>469.19119999999998</c:v>
                </c:pt>
              </c:numCache>
            </c:numRef>
          </c:val>
          <c:smooth val="0"/>
          <c:extLst>
            <c:ext xmlns:c16="http://schemas.microsoft.com/office/drawing/2014/chart" uri="{C3380CC4-5D6E-409C-BE32-E72D297353CC}">
              <c16:uniqueId val="{00000012-4AEF-4FA7-8839-96A69AE241FA}"/>
            </c:ext>
          </c:extLst>
        </c:ser>
        <c:dLbls>
          <c:showLegendKey val="0"/>
          <c:showVal val="0"/>
          <c:showCatName val="0"/>
          <c:showSerName val="0"/>
          <c:showPercent val="0"/>
          <c:showBubbleSize val="0"/>
        </c:dLbls>
        <c:smooth val="0"/>
        <c:axId val="328387584"/>
        <c:axId val="329609984"/>
      </c:lineChart>
      <c:catAx>
        <c:axId val="32838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609984"/>
        <c:crosses val="autoZero"/>
        <c:auto val="1"/>
        <c:lblAlgn val="ctr"/>
        <c:lblOffset val="100"/>
        <c:noMultiLvlLbl val="0"/>
      </c:catAx>
      <c:valAx>
        <c:axId val="3296099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28387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Карбамид </a:t>
            </a:r>
            <a:r>
              <a:rPr lang="en-US" sz="1400" b="0" i="0" baseline="0">
                <a:effectLst/>
              </a:rPr>
              <a:t>(</a:t>
            </a:r>
            <a:r>
              <a:rPr lang="ru-RU" sz="1400" b="0" i="0" baseline="0">
                <a:effectLst/>
              </a:rPr>
              <a:t>реализация тыс. тонн физвес</a:t>
            </a:r>
            <a:r>
              <a:rPr lang="en-US" sz="1400" b="0" i="0" baseline="0">
                <a:effectLst/>
              </a:rPr>
              <a:t>)</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 </a:t>
            </a:r>
          </a:p>
        </c:rich>
      </c:tx>
      <c:overlay val="0"/>
      <c:spPr>
        <a:noFill/>
        <a:ln>
          <a:noFill/>
        </a:ln>
        <a:effectLst/>
      </c:spPr>
    </c:title>
    <c:autoTitleDeleted val="0"/>
    <c:plotArea>
      <c:layout/>
      <c:lineChart>
        <c:grouping val="standard"/>
        <c:varyColors val="0"/>
        <c:ser>
          <c:idx val="0"/>
          <c:order val="0"/>
          <c:tx>
            <c:strRef>
              <c:f>'Лист2 (2)'!$A$38</c:f>
              <c:strCache>
                <c:ptCount val="1"/>
                <c:pt idx="0">
                  <c:v>Карбамид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(2)'!$C$1:$N$1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(2)'!$C$38:$N$38</c:f>
              <c:numCache>
                <c:formatCode>#,##0.00</c:formatCode>
                <c:ptCount val="12"/>
                <c:pt idx="0">
                  <c:v>44.758359000000006</c:v>
                </c:pt>
                <c:pt idx="1">
                  <c:v>64.489825999999994</c:v>
                </c:pt>
                <c:pt idx="2">
                  <c:v>91.352756999999983</c:v>
                </c:pt>
                <c:pt idx="3">
                  <c:v>93.152966000000006</c:v>
                </c:pt>
                <c:pt idx="4">
                  <c:v>71.985252000000003</c:v>
                </c:pt>
                <c:pt idx="5">
                  <c:v>37.717084</c:v>
                </c:pt>
                <c:pt idx="6">
                  <c:v>18.473969</c:v>
                </c:pt>
                <c:pt idx="7">
                  <c:v>24.700275000000005</c:v>
                </c:pt>
                <c:pt idx="8">
                  <c:v>17.602943</c:v>
                </c:pt>
                <c:pt idx="9">
                  <c:v>9.4306009999999993</c:v>
                </c:pt>
                <c:pt idx="10">
                  <c:v>9.143180000000001</c:v>
                </c:pt>
                <c:pt idx="11">
                  <c:v>21.013399999999997</c:v>
                </c:pt>
              </c:numCache>
            </c:numRef>
          </c:val>
          <c:smooth val="0"/>
          <c:extLst>
            <c:ext xmlns:c16="http://schemas.microsoft.com/office/drawing/2014/chart" uri="{C3380CC4-5D6E-409C-BE32-E72D297353CC}">
              <c16:uniqueId val="{00000000-C548-4DEA-A070-B8F91468C8D8}"/>
            </c:ext>
          </c:extLst>
        </c:ser>
        <c:dLbls>
          <c:showLegendKey val="0"/>
          <c:showVal val="0"/>
          <c:showCatName val="0"/>
          <c:showSerName val="0"/>
          <c:showPercent val="0"/>
          <c:showBubbleSize val="0"/>
        </c:dLbls>
        <c:smooth val="0"/>
        <c:axId val="267076736"/>
        <c:axId val="267078272"/>
      </c:lineChart>
      <c:catAx>
        <c:axId val="26707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78272"/>
        <c:crosses val="autoZero"/>
        <c:auto val="1"/>
        <c:lblAlgn val="ctr"/>
        <c:lblOffset val="100"/>
        <c:noMultiLvlLbl val="0"/>
      </c:catAx>
      <c:valAx>
        <c:axId val="2670782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7076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МАФ </a:t>
            </a:r>
            <a:r>
              <a:rPr lang="en-US" sz="1400" b="0" i="0" baseline="0">
                <a:effectLst/>
              </a:rPr>
              <a:t>(</a:t>
            </a:r>
            <a:r>
              <a:rPr lang="ru-RU" sz="1400" b="0" i="0" baseline="0">
                <a:effectLst/>
              </a:rPr>
              <a:t>реализация тыс. тонн физвес</a:t>
            </a:r>
            <a:r>
              <a:rPr lang="en-US" sz="1400" b="0" i="0" baseline="0">
                <a:effectLst/>
              </a:rPr>
              <a:t>)</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rich>
      </c:tx>
      <c:overlay val="0"/>
      <c:spPr>
        <a:noFill/>
        <a:ln>
          <a:noFill/>
        </a:ln>
        <a:effectLst/>
      </c:spPr>
    </c:title>
    <c:autoTitleDeleted val="0"/>
    <c:plotArea>
      <c:layout/>
      <c:lineChart>
        <c:grouping val="standard"/>
        <c:varyColors val="0"/>
        <c:ser>
          <c:idx val="0"/>
          <c:order val="0"/>
          <c:tx>
            <c:strRef>
              <c:f>'Лист2 (2)'!$A$48</c:f>
              <c:strCache>
                <c:ptCount val="1"/>
                <c:pt idx="0">
                  <c:v>МАФ</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(2)'!$C$1:$N$1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'Лист2 (2)'!$C$48:$N$48</c:f>
              <c:numCache>
                <c:formatCode>#,##0.00</c:formatCode>
                <c:ptCount val="12"/>
                <c:pt idx="0">
                  <c:v>12.962</c:v>
                </c:pt>
                <c:pt idx="1">
                  <c:v>35.910999999999994</c:v>
                </c:pt>
                <c:pt idx="2">
                  <c:v>57.701000000000001</c:v>
                </c:pt>
                <c:pt idx="3">
                  <c:v>60.637999999999998</c:v>
                </c:pt>
                <c:pt idx="4">
                  <c:v>72.89800000000001</c:v>
                </c:pt>
                <c:pt idx="5">
                  <c:v>93.612999999999985</c:v>
                </c:pt>
                <c:pt idx="6">
                  <c:v>122.661</c:v>
                </c:pt>
                <c:pt idx="7">
                  <c:v>91.098250000000007</c:v>
                </c:pt>
                <c:pt idx="8">
                  <c:v>52.872099999999996</c:v>
                </c:pt>
                <c:pt idx="9">
                  <c:v>25.103999999999999</c:v>
                </c:pt>
                <c:pt idx="10">
                  <c:v>13.179000000000002</c:v>
                </c:pt>
                <c:pt idx="11">
                  <c:v>21.191000000000003</c:v>
                </c:pt>
              </c:numCache>
            </c:numRef>
          </c:val>
          <c:smooth val="0"/>
          <c:extLst>
            <c:ext xmlns:c16="http://schemas.microsoft.com/office/drawing/2014/chart" uri="{C3380CC4-5D6E-409C-BE32-E72D297353CC}">
              <c16:uniqueId val="{00000000-64FE-42A5-910F-29EFF85D29F1}"/>
            </c:ext>
          </c:extLst>
        </c:ser>
        <c:dLbls>
          <c:showLegendKey val="0"/>
          <c:showVal val="0"/>
          <c:showCatName val="0"/>
          <c:showSerName val="0"/>
          <c:showPercent val="0"/>
          <c:showBubbleSize val="0"/>
        </c:dLbls>
        <c:smooth val="0"/>
        <c:axId val="307891200"/>
        <c:axId val="307892992"/>
      </c:lineChart>
      <c:catAx>
        <c:axId val="30789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892992"/>
        <c:crosses val="autoZero"/>
        <c:auto val="1"/>
        <c:lblAlgn val="ctr"/>
        <c:lblOffset val="100"/>
        <c:noMultiLvlLbl val="0"/>
      </c:catAx>
      <c:valAx>
        <c:axId val="3078929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07891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Амселитра </a:t>
            </a:r>
            <a:r>
              <a:rPr lang="en-US" sz="1400" b="0" i="0" baseline="0">
                <a:effectLst/>
              </a:rPr>
              <a:t>(</a:t>
            </a:r>
            <a:r>
              <a:rPr lang="ru-RU" sz="1400" b="0" i="0" baseline="0">
                <a:effectLst/>
              </a:rPr>
              <a:t>производство тыс. тонн физвес</a:t>
            </a:r>
            <a:r>
              <a:rPr lang="en-US" sz="1400" b="0" i="0" baseline="0">
                <a:effectLst/>
              </a:rPr>
              <a:t>)</a:t>
            </a:r>
            <a:endParaRPr lang="ru-RU"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rich>
      </c:tx>
      <c:overlay val="0"/>
      <c:spPr>
        <a:noFill/>
        <a:ln>
          <a:noFill/>
        </a:ln>
        <a:effectLst/>
      </c:spPr>
    </c:title>
    <c:autoTitleDeleted val="0"/>
    <c:plotArea>
      <c:layout/>
      <c:lineChart>
        <c:grouping val="standard"/>
        <c:varyColors val="0"/>
        <c:ser>
          <c:idx val="0"/>
          <c:order val="0"/>
          <c:tx>
            <c:strRef>
              <c:f>Производство!$A$18</c:f>
              <c:strCache>
                <c:ptCount val="1"/>
                <c:pt idx="0">
                  <c:v>Амселитра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Производство!$B$1:$M$1</c:f>
              <c:strCache>
                <c:ptCount val="12"/>
                <c:pt idx="0">
                  <c:v>Январь 2018 г.</c:v>
                </c:pt>
                <c:pt idx="1">
                  <c:v>Февраль 2018 г.</c:v>
                </c:pt>
                <c:pt idx="2">
                  <c:v>Март 2018 г.</c:v>
                </c:pt>
                <c:pt idx="3">
                  <c:v>Апрель 2018 г.</c:v>
                </c:pt>
                <c:pt idx="4">
                  <c:v>Май 2018г.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Производство!$B$18:$M$18</c:f>
              <c:numCache>
                <c:formatCode>#,##0.00</c:formatCode>
                <c:ptCount val="12"/>
                <c:pt idx="0">
                  <c:v>740.02800000000002</c:v>
                </c:pt>
                <c:pt idx="1">
                  <c:v>703.57400000000007</c:v>
                </c:pt>
                <c:pt idx="2">
                  <c:v>763.25700000000006</c:v>
                </c:pt>
                <c:pt idx="3">
                  <c:v>714.16899999999998</c:v>
                </c:pt>
                <c:pt idx="4">
                  <c:v>758.61599999999999</c:v>
                </c:pt>
                <c:pt idx="5">
                  <c:v>668.43899999999996</c:v>
                </c:pt>
                <c:pt idx="6">
                  <c:v>661.94499999999994</c:v>
                </c:pt>
                <c:pt idx="7">
                  <c:v>596.19424000000004</c:v>
                </c:pt>
                <c:pt idx="8">
                  <c:v>574.81362000000001</c:v>
                </c:pt>
                <c:pt idx="9">
                  <c:v>619.58834000000002</c:v>
                </c:pt>
                <c:pt idx="10">
                  <c:v>683.86699999999996</c:v>
                </c:pt>
                <c:pt idx="11">
                  <c:v>759.83299999999997</c:v>
                </c:pt>
              </c:numCache>
            </c:numRef>
          </c:val>
          <c:smooth val="0"/>
          <c:extLst>
            <c:ext xmlns:c16="http://schemas.microsoft.com/office/drawing/2014/chart" uri="{C3380CC4-5D6E-409C-BE32-E72D297353CC}">
              <c16:uniqueId val="{00000000-D3FD-4002-8FE9-E419FDE0F388}"/>
            </c:ext>
          </c:extLst>
        </c:ser>
        <c:dLbls>
          <c:showLegendKey val="0"/>
          <c:showVal val="0"/>
          <c:showCatName val="0"/>
          <c:showSerName val="0"/>
          <c:showPercent val="0"/>
          <c:showBubbleSize val="0"/>
        </c:dLbls>
        <c:smooth val="0"/>
        <c:axId val="307954816"/>
        <c:axId val="307956352"/>
      </c:lineChart>
      <c:catAx>
        <c:axId val="3079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956352"/>
        <c:crosses val="autoZero"/>
        <c:auto val="1"/>
        <c:lblAlgn val="ctr"/>
        <c:lblOffset val="100"/>
        <c:noMultiLvlLbl val="0"/>
      </c:catAx>
      <c:valAx>
        <c:axId val="307956352"/>
        <c:scaling>
          <c:orientation val="minMax"/>
          <c:min val="5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95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5037</Words>
  <Characters>28717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ОАО "ОХК "УРАЛХИМ"</Company>
  <LinksUpToDate>false</LinksUpToDate>
  <CharactersWithSpaces>33687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NikolaevaTN</dc:creator>
  <cp:lastModifiedBy>Домашнев Денис Борисович</cp:lastModifiedBy>
  <cp:revision>3</cp:revision>
  <cp:lastPrinted>2019-05-27T12:52:00Z</cp:lastPrinted>
  <dcterms:created xsi:type="dcterms:W3CDTF">2019-05-28T08:19:00Z</dcterms:created>
  <dcterms:modified xsi:type="dcterms:W3CDTF">2019-08-13T07:39:00Z</dcterms:modified>
</cp:coreProperties>
</file>